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22A5B" w:rsidRPr="00681DB4" w:rsidRDefault="00022A5B" w:rsidP="00AC6EFB">
      <w:pPr>
        <w:spacing w:line="400" w:lineRule="exact"/>
        <w:ind w:firstLineChars="800" w:firstLine="2242"/>
        <w:jc w:val="left"/>
        <w:rPr>
          <w:rFonts w:eastAsia="標楷體"/>
          <w:b/>
          <w:bCs/>
          <w:sz w:val="28"/>
          <w:szCs w:val="28"/>
          <w:lang w:eastAsia="zh-TW"/>
        </w:rPr>
      </w:pPr>
      <w:r w:rsidRPr="00681DB4">
        <w:rPr>
          <w:rFonts w:eastAsia="標楷體" w:hAnsi="標楷體"/>
          <w:b/>
          <w:bCs/>
          <w:sz w:val="28"/>
          <w:szCs w:val="28"/>
          <w:lang w:eastAsia="zh-TW"/>
        </w:rPr>
        <w:t>第</w:t>
      </w:r>
      <w:r w:rsidRPr="00681DB4">
        <w:rPr>
          <w:rFonts w:eastAsia="標楷體"/>
          <w:b/>
          <w:bCs/>
          <w:sz w:val="28"/>
          <w:szCs w:val="28"/>
          <w:lang w:eastAsia="zh-TW"/>
        </w:rPr>
        <w:t>22</w:t>
      </w:r>
      <w:r w:rsidRPr="00681DB4">
        <w:rPr>
          <w:rFonts w:eastAsia="標楷體" w:hAnsi="標楷體"/>
          <w:b/>
          <w:bCs/>
          <w:sz w:val="28"/>
          <w:szCs w:val="28"/>
          <w:lang w:eastAsia="zh-TW"/>
        </w:rPr>
        <w:t>屆亞太經濟合作經濟領袖宣言</w:t>
      </w:r>
    </w:p>
    <w:p w:rsidR="00022A5B" w:rsidRPr="00681DB4" w:rsidRDefault="00022A5B" w:rsidP="00AC6EFB">
      <w:pPr>
        <w:spacing w:line="400" w:lineRule="exact"/>
        <w:ind w:firstLineChars="1200" w:firstLine="3363"/>
        <w:jc w:val="left"/>
        <w:rPr>
          <w:rFonts w:eastAsia="標楷體"/>
          <w:b/>
          <w:bCs/>
          <w:sz w:val="28"/>
          <w:szCs w:val="28"/>
          <w:lang w:eastAsia="zh-TW"/>
        </w:rPr>
      </w:pPr>
      <w:r w:rsidRPr="00681DB4">
        <w:rPr>
          <w:rFonts w:eastAsia="標楷體" w:hAnsi="標楷體"/>
          <w:b/>
          <w:bCs/>
          <w:sz w:val="28"/>
          <w:szCs w:val="28"/>
          <w:lang w:eastAsia="zh-TW"/>
        </w:rPr>
        <w:t>中國</w:t>
      </w:r>
      <w:r w:rsidR="00274D64">
        <w:rPr>
          <w:rFonts w:eastAsia="標楷體" w:hAnsi="標楷體" w:hint="eastAsia"/>
          <w:b/>
          <w:bCs/>
          <w:sz w:val="28"/>
          <w:szCs w:val="28"/>
          <w:lang w:eastAsia="zh-TW"/>
        </w:rPr>
        <w:t>大陸</w:t>
      </w:r>
      <w:r w:rsidRPr="00681DB4">
        <w:rPr>
          <w:rFonts w:eastAsia="標楷體" w:hAnsi="標楷體"/>
          <w:b/>
          <w:bCs/>
          <w:sz w:val="28"/>
          <w:szCs w:val="28"/>
          <w:lang w:eastAsia="zh-TW"/>
        </w:rPr>
        <w:t>北京</w:t>
      </w:r>
    </w:p>
    <w:p w:rsidR="00022A5B" w:rsidRPr="00681DB4" w:rsidRDefault="00022A5B" w:rsidP="00AC6EFB">
      <w:pPr>
        <w:spacing w:line="400" w:lineRule="exact"/>
        <w:ind w:firstLineChars="1100" w:firstLine="3083"/>
        <w:jc w:val="left"/>
        <w:rPr>
          <w:rFonts w:eastAsia="標楷體"/>
          <w:b/>
          <w:bCs/>
          <w:sz w:val="28"/>
          <w:szCs w:val="28"/>
          <w:lang w:eastAsia="zh-TW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11"/>
          <w:attr w:name="Year" w:val="2014"/>
        </w:smartTagPr>
        <w:r w:rsidRPr="00681DB4">
          <w:rPr>
            <w:rFonts w:eastAsia="標楷體"/>
            <w:b/>
            <w:bCs/>
            <w:sz w:val="28"/>
            <w:szCs w:val="28"/>
            <w:lang w:eastAsia="zh-TW"/>
          </w:rPr>
          <w:t>2014</w:t>
        </w:r>
        <w:r w:rsidRPr="00681DB4">
          <w:rPr>
            <w:rFonts w:eastAsia="標楷體" w:hAnsi="標楷體"/>
            <w:b/>
            <w:bCs/>
            <w:sz w:val="28"/>
            <w:szCs w:val="28"/>
            <w:lang w:eastAsia="zh-TW"/>
          </w:rPr>
          <w:t>年</w:t>
        </w:r>
        <w:r w:rsidRPr="00681DB4">
          <w:rPr>
            <w:rFonts w:eastAsia="標楷體"/>
            <w:b/>
            <w:bCs/>
            <w:sz w:val="28"/>
            <w:szCs w:val="28"/>
            <w:lang w:eastAsia="zh-TW"/>
          </w:rPr>
          <w:t>11</w:t>
        </w:r>
        <w:r w:rsidRPr="00681DB4">
          <w:rPr>
            <w:rFonts w:eastAsia="標楷體" w:hAnsi="標楷體"/>
            <w:b/>
            <w:bCs/>
            <w:sz w:val="28"/>
            <w:szCs w:val="28"/>
            <w:lang w:eastAsia="zh-TW"/>
          </w:rPr>
          <w:t>月</w:t>
        </w:r>
        <w:r w:rsidRPr="00681DB4">
          <w:rPr>
            <w:rFonts w:eastAsia="標楷體"/>
            <w:b/>
            <w:bCs/>
            <w:sz w:val="28"/>
            <w:szCs w:val="28"/>
            <w:lang w:eastAsia="zh-TW"/>
          </w:rPr>
          <w:t>11</w:t>
        </w:r>
        <w:r w:rsidRPr="00681DB4">
          <w:rPr>
            <w:rFonts w:eastAsia="標楷體" w:hAnsi="標楷體"/>
            <w:b/>
            <w:bCs/>
            <w:sz w:val="28"/>
            <w:szCs w:val="28"/>
            <w:lang w:eastAsia="zh-TW"/>
          </w:rPr>
          <w:t>日</w:t>
        </w:r>
      </w:smartTag>
    </w:p>
    <w:p w:rsidR="00022A5B" w:rsidRPr="00681DB4" w:rsidRDefault="00022A5B" w:rsidP="00E749E6">
      <w:pPr>
        <w:spacing w:line="400" w:lineRule="exact"/>
        <w:jc w:val="center"/>
        <w:rPr>
          <w:rFonts w:eastAsia="標楷體"/>
          <w:b/>
          <w:bCs/>
          <w:sz w:val="28"/>
          <w:szCs w:val="28"/>
          <w:lang w:eastAsia="zh-TW"/>
        </w:rPr>
      </w:pPr>
      <w:r w:rsidRPr="00681DB4">
        <w:rPr>
          <w:rFonts w:eastAsia="標楷體" w:hAnsi="標楷體"/>
          <w:b/>
          <w:bCs/>
          <w:sz w:val="28"/>
          <w:szCs w:val="28"/>
          <w:lang w:eastAsia="zh-TW"/>
        </w:rPr>
        <w:t>北京議程：邁向一個整合、創新且相互連結的亞太區域</w:t>
      </w:r>
    </w:p>
    <w:p w:rsidR="00022A5B" w:rsidRPr="00681DB4" w:rsidRDefault="00022A5B" w:rsidP="00B9796F">
      <w:pPr>
        <w:spacing w:line="400" w:lineRule="exact"/>
        <w:jc w:val="left"/>
        <w:rPr>
          <w:rFonts w:eastAsia="標楷體"/>
          <w:kern w:val="0"/>
          <w:sz w:val="28"/>
          <w:szCs w:val="28"/>
          <w:lang w:eastAsia="zh-TW"/>
        </w:rPr>
      </w:pPr>
    </w:p>
    <w:p w:rsidR="00022A5B" w:rsidRPr="00681DB4" w:rsidRDefault="00022A5B" w:rsidP="00FD610D">
      <w:pPr>
        <w:numPr>
          <w:ilvl w:val="0"/>
          <w:numId w:val="1"/>
        </w:numPr>
        <w:tabs>
          <w:tab w:val="left" w:pos="709"/>
          <w:tab w:val="left" w:pos="851"/>
        </w:tabs>
        <w:spacing w:line="400" w:lineRule="exact"/>
        <w:ind w:left="0" w:firstLineChars="200" w:firstLine="560"/>
        <w:jc w:val="left"/>
        <w:rPr>
          <w:rFonts w:eastAsia="標楷體"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sz w:val="28"/>
          <w:szCs w:val="28"/>
          <w:lang w:eastAsia="zh-TW"/>
        </w:rPr>
        <w:t>我們，「亞太經濟合作會議」</w:t>
      </w:r>
      <w:r w:rsidRPr="00681DB4">
        <w:rPr>
          <w:rFonts w:eastAsia="標楷體"/>
          <w:sz w:val="28"/>
          <w:szCs w:val="28"/>
          <w:lang w:eastAsia="zh-TW"/>
        </w:rPr>
        <w:t xml:space="preserve">(APEC) </w:t>
      </w:r>
      <w:r w:rsidRPr="00681DB4">
        <w:rPr>
          <w:rFonts w:eastAsia="標楷體" w:hAnsi="標楷體"/>
          <w:sz w:val="28"/>
          <w:szCs w:val="28"/>
          <w:lang w:eastAsia="zh-TW"/>
        </w:rPr>
        <w:t>領袖，在中國</w:t>
      </w:r>
      <w:r w:rsidR="00EF7F79">
        <w:rPr>
          <w:rFonts w:eastAsia="標楷體" w:hAnsi="標楷體" w:hint="eastAsia"/>
          <w:sz w:val="28"/>
          <w:szCs w:val="28"/>
          <w:lang w:eastAsia="zh-TW"/>
        </w:rPr>
        <w:t>大陸</w:t>
      </w:r>
      <w:r w:rsidRPr="00681DB4">
        <w:rPr>
          <w:rFonts w:eastAsia="標楷體" w:hAnsi="標楷體"/>
          <w:sz w:val="28"/>
          <w:szCs w:val="28"/>
          <w:lang w:eastAsia="zh-TW"/>
        </w:rPr>
        <w:t>北京雁棲湖畔會晤，召開第</w:t>
      </w:r>
      <w:r w:rsidRPr="00681DB4">
        <w:rPr>
          <w:rFonts w:eastAsia="標楷體"/>
          <w:sz w:val="28"/>
          <w:szCs w:val="28"/>
          <w:lang w:eastAsia="zh-TW"/>
        </w:rPr>
        <w:t>22</w:t>
      </w:r>
      <w:r w:rsidRPr="00681DB4">
        <w:rPr>
          <w:rFonts w:eastAsia="標楷體" w:hAnsi="標楷體"/>
          <w:sz w:val="28"/>
          <w:szCs w:val="28"/>
          <w:lang w:eastAsia="zh-TW"/>
        </w:rPr>
        <w:t>屆</w:t>
      </w:r>
      <w:r w:rsidRPr="00681DB4">
        <w:rPr>
          <w:rFonts w:eastAsia="標楷體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sz w:val="28"/>
          <w:szCs w:val="28"/>
          <w:lang w:eastAsia="zh-TW"/>
        </w:rPr>
        <w:t>經濟領袖會議。</w:t>
      </w:r>
      <w:r w:rsidR="00A87B5D">
        <w:rPr>
          <w:rFonts w:eastAsia="標楷體" w:hAnsi="標楷體"/>
          <w:kern w:val="0"/>
          <w:sz w:val="28"/>
          <w:szCs w:val="28"/>
          <w:lang w:eastAsia="zh-TW"/>
        </w:rPr>
        <w:t>在「攜手亞太，共創未來」的主題下，我們就「推</w:t>
      </w:r>
      <w:r w:rsidR="00A87B5D">
        <w:rPr>
          <w:rFonts w:eastAsia="標楷體" w:hAnsi="標楷體" w:hint="eastAsia"/>
          <w:kern w:val="0"/>
          <w:sz w:val="28"/>
          <w:szCs w:val="28"/>
          <w:lang w:eastAsia="zh-TW"/>
        </w:rPr>
        <w:t>進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區</w:t>
      </w:r>
      <w:r w:rsidR="00A87B5D">
        <w:rPr>
          <w:rFonts w:eastAsia="標楷體" w:hAnsi="標楷體"/>
          <w:kern w:val="0"/>
          <w:sz w:val="28"/>
          <w:szCs w:val="28"/>
          <w:lang w:eastAsia="zh-TW"/>
        </w:rPr>
        <w:t>域經濟整合」、「推動創新發展、經濟改革與成長」，以及「加強全面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連結與基礎建設發展」</w:t>
      </w:r>
      <w:r w:rsidR="00435F7A">
        <w:rPr>
          <w:rFonts w:eastAsia="標楷體" w:hAnsi="標楷體" w:hint="eastAsia"/>
          <w:kern w:val="0"/>
          <w:sz w:val="28"/>
          <w:szCs w:val="28"/>
          <w:lang w:eastAsia="zh-TW"/>
        </w:rPr>
        <w:t>等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三項優先議題進</w:t>
      </w:r>
      <w:r w:rsidRPr="00681DB4">
        <w:rPr>
          <w:rFonts w:eastAsia="標楷體" w:hAnsi="標楷體"/>
          <w:sz w:val="28"/>
          <w:szCs w:val="28"/>
          <w:lang w:eastAsia="zh-TW"/>
        </w:rPr>
        <w:t>行密集的討論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，以擴大、深化亞太區域之經濟合作，實現亞太區域的和平、穩定、發展與共同繁榮。</w:t>
      </w:r>
    </w:p>
    <w:p w:rsidR="00022A5B" w:rsidRPr="00681DB4" w:rsidRDefault="00022A5B" w:rsidP="00FD610D">
      <w:pPr>
        <w:numPr>
          <w:ilvl w:val="0"/>
          <w:numId w:val="1"/>
        </w:numPr>
        <w:tabs>
          <w:tab w:val="left" w:pos="709"/>
          <w:tab w:val="left" w:pos="851"/>
        </w:tabs>
        <w:spacing w:line="400" w:lineRule="exact"/>
        <w:ind w:left="0" w:firstLineChars="200" w:firstLine="560"/>
        <w:jc w:val="left"/>
        <w:rPr>
          <w:rFonts w:eastAsia="標楷體"/>
          <w:kern w:val="0"/>
          <w:sz w:val="28"/>
          <w:szCs w:val="28"/>
          <w:lang w:eastAsia="zh-TW"/>
        </w:rPr>
      </w:pPr>
      <w:r w:rsidRPr="00681DB4">
        <w:rPr>
          <w:rFonts w:eastAsia="標楷體"/>
          <w:kern w:val="0"/>
          <w:sz w:val="28"/>
          <w:szCs w:val="28"/>
          <w:lang w:eastAsia="zh-TW"/>
        </w:rPr>
        <w:t>25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年來，亞太區域歷經顯著的成長與發展。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不僅對本區域之經濟發展、社會進步及人民生計之改善有重大貢獻，也象徵著亞太區域的重大變遷及其上升中的戰略地位。透過具有自願行動、共識決、彈性與實用主義特徵的獨特途徑，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在差異甚大且處於不同發展階段的各會員體間，成功建立起一個健全的區域經濟合作架構。在遵守團結、相互尊重與信任、相互協助，以及共贏合作的精神下，我們一直以來致力於縮小彼此間的發展差距，並持續推動亞太及其他區域強勁、永續、平衡、包容且安全的成長。</w:t>
      </w:r>
    </w:p>
    <w:p w:rsidR="00022A5B" w:rsidRPr="00681DB4" w:rsidRDefault="00022A5B" w:rsidP="00FD610D">
      <w:pPr>
        <w:numPr>
          <w:ilvl w:val="0"/>
          <w:numId w:val="1"/>
        </w:numPr>
        <w:tabs>
          <w:tab w:val="left" w:pos="709"/>
          <w:tab w:val="left" w:pos="851"/>
        </w:tabs>
        <w:spacing w:line="400" w:lineRule="exact"/>
        <w:ind w:left="0" w:firstLineChars="200" w:firstLine="560"/>
        <w:jc w:val="left"/>
        <w:rPr>
          <w:rFonts w:eastAsia="標楷體"/>
          <w:kern w:val="0"/>
          <w:sz w:val="28"/>
          <w:szCs w:val="28"/>
        </w:rPr>
      </w:pPr>
      <w:r w:rsidRPr="00681DB4">
        <w:rPr>
          <w:rFonts w:eastAsia="標楷體" w:hAnsi="標楷體"/>
          <w:kern w:val="0"/>
          <w:sz w:val="28"/>
          <w:szCs w:val="28"/>
          <w:lang w:eastAsia="zh-TW"/>
        </w:rPr>
        <w:t>經歷數年的快速發展後，亞太區域目前已成為全球最具活力的區域，在全球版圖中的重要性，前所未有。目前，亞太區域維持著強勁的成長動能，且擁有巨大潛能和光明未來。同時，亞太區域也面臨著風險與挑戰。</w:t>
      </w:r>
    </w:p>
    <w:p w:rsidR="00022A5B" w:rsidRPr="00681DB4" w:rsidRDefault="00022A5B" w:rsidP="00FD610D">
      <w:pPr>
        <w:numPr>
          <w:ilvl w:val="0"/>
          <w:numId w:val="1"/>
        </w:numPr>
        <w:tabs>
          <w:tab w:val="left" w:pos="709"/>
          <w:tab w:val="left" w:pos="851"/>
        </w:tabs>
        <w:spacing w:line="400" w:lineRule="exact"/>
        <w:ind w:left="0" w:firstLineChars="200" w:firstLine="560"/>
        <w:jc w:val="left"/>
        <w:rPr>
          <w:rFonts w:eastAsia="標楷體"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kern w:val="0"/>
          <w:sz w:val="28"/>
          <w:szCs w:val="28"/>
          <w:lang w:eastAsia="zh-TW"/>
        </w:rPr>
        <w:t>在奠基於過往成就並追求新進展的歷史時刻，</w:t>
      </w:r>
      <w:r w:rsidRPr="00681DB4">
        <w:rPr>
          <w:rFonts w:eastAsia="標楷體"/>
          <w:kern w:val="0"/>
          <w:sz w:val="28"/>
          <w:szCs w:val="28"/>
          <w:lang w:eastAsia="zh-TW"/>
        </w:rPr>
        <w:t xml:space="preserve"> 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我們承諾攜手亞太、共創未來，在亞太區域建立起以創新發展、相互連結的成長、利益共享為特徵的開放經濟，並鞏固亞太區域在全球經濟的領導地位，以開拓亞太區域未來合作之前景，並達成亞太區域共同繁榮。</w:t>
      </w:r>
    </w:p>
    <w:p w:rsidR="00022A5B" w:rsidRPr="00681DB4" w:rsidRDefault="00696C52" w:rsidP="00257895">
      <w:pPr>
        <w:numPr>
          <w:ilvl w:val="0"/>
          <w:numId w:val="1"/>
        </w:numPr>
        <w:tabs>
          <w:tab w:val="left" w:pos="709"/>
          <w:tab w:val="left" w:pos="851"/>
        </w:tabs>
        <w:spacing w:line="400" w:lineRule="exact"/>
        <w:ind w:left="0" w:firstLineChars="200" w:firstLine="560"/>
        <w:jc w:val="left"/>
        <w:rPr>
          <w:rFonts w:eastAsia="標楷體"/>
          <w:kern w:val="0"/>
          <w:sz w:val="28"/>
          <w:szCs w:val="28"/>
          <w:lang w:eastAsia="zh-TW"/>
        </w:rPr>
      </w:pPr>
      <w:r>
        <w:rPr>
          <w:rFonts w:eastAsia="標楷體" w:hAnsi="標楷體"/>
          <w:iCs/>
          <w:kern w:val="0"/>
          <w:sz w:val="28"/>
          <w:szCs w:val="28"/>
          <w:lang w:eastAsia="zh-TW"/>
        </w:rPr>
        <w:t>為達成上述目標，我們</w:t>
      </w:r>
      <w:r>
        <w:rPr>
          <w:rFonts w:eastAsia="標楷體" w:hAnsi="標楷體" w:hint="eastAsia"/>
          <w:iCs/>
          <w:kern w:val="0"/>
          <w:sz w:val="28"/>
          <w:szCs w:val="28"/>
          <w:lang w:eastAsia="zh-TW"/>
        </w:rPr>
        <w:t>同意</w:t>
      </w:r>
      <w:r w:rsidR="00EB3B11">
        <w:rPr>
          <w:rFonts w:eastAsia="標楷體" w:hAnsi="標楷體" w:hint="eastAsia"/>
          <w:iCs/>
          <w:kern w:val="0"/>
          <w:sz w:val="28"/>
          <w:szCs w:val="28"/>
          <w:lang w:eastAsia="zh-TW"/>
        </w:rPr>
        <w:t>將</w:t>
      </w:r>
      <w:r w:rsidR="00022A5B" w:rsidRPr="00681DB4">
        <w:rPr>
          <w:rFonts w:eastAsia="標楷體" w:hAnsi="標楷體"/>
          <w:iCs/>
          <w:kern w:val="0"/>
          <w:sz w:val="28"/>
          <w:szCs w:val="28"/>
          <w:lang w:eastAsia="zh-TW"/>
        </w:rPr>
        <w:t>採取以下行動：</w:t>
      </w:r>
    </w:p>
    <w:p w:rsidR="00022A5B" w:rsidRPr="00681DB4" w:rsidRDefault="00022A5B" w:rsidP="009C2DAD">
      <w:pPr>
        <w:spacing w:line="400" w:lineRule="exact"/>
        <w:jc w:val="left"/>
        <w:rPr>
          <w:rFonts w:eastAsia="標楷體"/>
          <w:color w:val="000000"/>
          <w:sz w:val="28"/>
          <w:szCs w:val="28"/>
          <w:lang w:eastAsia="zh-TW"/>
        </w:rPr>
      </w:pPr>
    </w:p>
    <w:p w:rsidR="00022A5B" w:rsidRPr="00681DB4" w:rsidRDefault="00022A5B" w:rsidP="00B9796F">
      <w:pPr>
        <w:spacing w:line="400" w:lineRule="exact"/>
        <w:jc w:val="left"/>
        <w:rPr>
          <w:rFonts w:eastAsia="標楷體"/>
          <w:b/>
          <w:bCs/>
          <w:color w:val="000000"/>
          <w:sz w:val="28"/>
          <w:szCs w:val="28"/>
          <w:lang w:eastAsia="zh-TW"/>
        </w:rPr>
      </w:pPr>
      <w:r w:rsidRPr="00681DB4">
        <w:rPr>
          <w:rFonts w:eastAsia="標楷體" w:hAnsi="標楷體"/>
          <w:b/>
          <w:bCs/>
          <w:color w:val="000000"/>
          <w:sz w:val="28"/>
          <w:szCs w:val="28"/>
          <w:lang w:eastAsia="zh-TW"/>
        </w:rPr>
        <w:t>一</w:t>
      </w:r>
      <w:r w:rsidRPr="00681DB4">
        <w:rPr>
          <w:rFonts w:eastAsia="標楷體"/>
          <w:b/>
          <w:bCs/>
          <w:color w:val="000000"/>
          <w:sz w:val="28"/>
          <w:szCs w:val="28"/>
          <w:lang w:eastAsia="zh-TW"/>
        </w:rPr>
        <w:t>.</w:t>
      </w:r>
      <w:r w:rsidRPr="00681DB4">
        <w:rPr>
          <w:rFonts w:eastAsia="標楷體" w:hAnsi="標楷體"/>
          <w:b/>
          <w:bCs/>
          <w:color w:val="000000"/>
          <w:sz w:val="28"/>
          <w:szCs w:val="28"/>
          <w:lang w:eastAsia="zh-TW"/>
        </w:rPr>
        <w:t>推動區域經濟整合</w:t>
      </w:r>
    </w:p>
    <w:p w:rsidR="00257895" w:rsidRPr="00681DB4" w:rsidRDefault="00257895" w:rsidP="00B9796F">
      <w:pPr>
        <w:spacing w:line="400" w:lineRule="exact"/>
        <w:jc w:val="left"/>
        <w:rPr>
          <w:rFonts w:eastAsia="標楷體"/>
          <w:b/>
          <w:bCs/>
          <w:sz w:val="28"/>
          <w:szCs w:val="28"/>
          <w:lang w:eastAsia="zh-TW"/>
        </w:rPr>
      </w:pPr>
    </w:p>
    <w:p w:rsidR="00022A5B" w:rsidRPr="00681DB4" w:rsidRDefault="00022A5B" w:rsidP="00B9796F">
      <w:pPr>
        <w:spacing w:line="400" w:lineRule="exact"/>
        <w:jc w:val="left"/>
        <w:rPr>
          <w:rFonts w:eastAsia="標楷體"/>
          <w:b/>
          <w:bCs/>
          <w:sz w:val="28"/>
          <w:szCs w:val="28"/>
          <w:lang w:eastAsia="zh-TW"/>
        </w:rPr>
      </w:pPr>
      <w:r w:rsidRPr="00681DB4">
        <w:rPr>
          <w:rFonts w:eastAsia="標楷體" w:hAnsi="標楷體"/>
          <w:b/>
          <w:bCs/>
          <w:sz w:val="28"/>
          <w:szCs w:val="28"/>
          <w:lang w:eastAsia="zh-TW"/>
        </w:rPr>
        <w:t>追求自由和開放的貿易與投資</w:t>
      </w:r>
    </w:p>
    <w:p w:rsidR="00022A5B" w:rsidRPr="00681DB4" w:rsidRDefault="00022A5B" w:rsidP="00B9796F">
      <w:pPr>
        <w:spacing w:line="400" w:lineRule="exact"/>
        <w:jc w:val="left"/>
        <w:rPr>
          <w:rFonts w:eastAsia="標楷體"/>
          <w:bCs/>
          <w:sz w:val="28"/>
          <w:szCs w:val="28"/>
          <w:lang w:eastAsia="zh-TW"/>
        </w:rPr>
      </w:pPr>
    </w:p>
    <w:p w:rsidR="00022A5B" w:rsidRPr="00681DB4" w:rsidRDefault="00022A5B" w:rsidP="00257895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line="400" w:lineRule="exact"/>
        <w:ind w:left="0" w:firstLineChars="200" w:firstLine="560"/>
        <w:jc w:val="left"/>
        <w:rPr>
          <w:rFonts w:eastAsia="標楷體"/>
          <w:b/>
          <w:bCs/>
          <w:color w:val="000000"/>
          <w:sz w:val="28"/>
          <w:szCs w:val="28"/>
          <w:lang w:eastAsia="zh-TW"/>
        </w:rPr>
      </w:pPr>
      <w:r w:rsidRPr="00681DB4">
        <w:rPr>
          <w:rFonts w:eastAsia="標楷體" w:hAnsi="標楷體"/>
          <w:sz w:val="28"/>
          <w:szCs w:val="28"/>
          <w:lang w:eastAsia="zh-TW"/>
        </w:rPr>
        <w:t>我們重申多邊貿易體系在推動貿易擴張、經濟成長、創造工作</w:t>
      </w:r>
      <w:r w:rsidRPr="00681DB4">
        <w:rPr>
          <w:rFonts w:eastAsia="標楷體" w:hAnsi="標楷體"/>
          <w:sz w:val="28"/>
          <w:szCs w:val="28"/>
          <w:lang w:eastAsia="zh-TW"/>
        </w:rPr>
        <w:lastRenderedPageBreak/>
        <w:t>機會與永續發展上的價值、中心性與優先性。我們堅定地支持在</w:t>
      </w:r>
      <w:r w:rsidRPr="00681DB4">
        <w:rPr>
          <w:rFonts w:eastAsia="標楷體"/>
          <w:sz w:val="28"/>
          <w:szCs w:val="28"/>
          <w:lang w:eastAsia="zh-TW"/>
        </w:rPr>
        <w:t>WTO</w:t>
      </w:r>
      <w:r w:rsidRPr="00681DB4">
        <w:rPr>
          <w:rFonts w:eastAsia="標楷體" w:hAnsi="標楷體"/>
          <w:sz w:val="28"/>
          <w:szCs w:val="28"/>
          <w:lang w:eastAsia="zh-TW"/>
        </w:rPr>
        <w:t>內，強化以規則為基礎</w:t>
      </w:r>
      <w:r w:rsidRPr="00681DB4">
        <w:rPr>
          <w:rFonts w:eastAsia="標楷體"/>
          <w:sz w:val="28"/>
          <w:szCs w:val="28"/>
          <w:lang w:eastAsia="zh-TW"/>
        </w:rPr>
        <w:t xml:space="preserve"> (rule-based)</w:t>
      </w:r>
      <w:r w:rsidRPr="00681DB4">
        <w:rPr>
          <w:rFonts w:eastAsia="標楷體" w:hAnsi="標楷體"/>
          <w:sz w:val="28"/>
          <w:szCs w:val="28"/>
          <w:lang w:eastAsia="zh-TW"/>
        </w:rPr>
        <w:t>、透明、無歧視、開放且包容的多邊貿易體系。</w:t>
      </w:r>
    </w:p>
    <w:p w:rsidR="00022A5B" w:rsidRPr="00681DB4" w:rsidRDefault="00435F7A" w:rsidP="00257895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line="400" w:lineRule="exact"/>
        <w:ind w:left="0" w:firstLineChars="200" w:firstLine="560"/>
        <w:jc w:val="left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 w:hAnsi="標楷體" w:hint="eastAsia"/>
          <w:sz w:val="28"/>
          <w:szCs w:val="28"/>
          <w:lang w:val="es-ES_tradnl" w:eastAsia="zh-TW"/>
        </w:rPr>
        <w:t>「</w:t>
      </w:r>
      <w:r w:rsidR="00022A5B" w:rsidRPr="00681DB4">
        <w:rPr>
          <w:rFonts w:eastAsia="標楷體" w:hAnsi="標楷體"/>
          <w:sz w:val="28"/>
          <w:szCs w:val="28"/>
          <w:lang w:val="es-ES_tradnl" w:eastAsia="zh-TW"/>
        </w:rPr>
        <w:t>貿易便捷化協議</w:t>
      </w:r>
      <w:r>
        <w:rPr>
          <w:rFonts w:eastAsia="標楷體" w:hAnsi="標楷體" w:hint="eastAsia"/>
          <w:sz w:val="28"/>
          <w:szCs w:val="28"/>
          <w:lang w:val="es-ES_tradnl" w:eastAsia="zh-TW"/>
        </w:rPr>
        <w:t>」</w:t>
      </w:r>
      <w:r w:rsidR="00022A5B" w:rsidRPr="00681DB4">
        <w:rPr>
          <w:rFonts w:eastAsia="標楷體"/>
          <w:sz w:val="28"/>
          <w:szCs w:val="28"/>
          <w:lang w:val="es-ES_tradnl" w:eastAsia="zh-TW"/>
        </w:rPr>
        <w:t xml:space="preserve"> (Trade Facilitation Agreement, TFA)</w:t>
      </w:r>
      <w:r w:rsidR="00022A5B" w:rsidRPr="00681DB4">
        <w:rPr>
          <w:rFonts w:eastAsia="標楷體" w:hAnsi="標楷體"/>
          <w:sz w:val="28"/>
          <w:szCs w:val="28"/>
          <w:lang w:val="es-ES_tradnl" w:eastAsia="zh-TW"/>
        </w:rPr>
        <w:t>的落實工作陷入僵局，並使峇里套案中的其他決議停滯與平添不確定性，我們對此嚴重關切。這已損及</w:t>
      </w:r>
      <w:r w:rsidR="00022A5B" w:rsidRPr="00681DB4">
        <w:rPr>
          <w:rFonts w:eastAsia="標楷體"/>
          <w:sz w:val="28"/>
          <w:szCs w:val="28"/>
          <w:lang w:val="es-ES_tradnl" w:eastAsia="zh-TW"/>
        </w:rPr>
        <w:t>WTO</w:t>
      </w:r>
      <w:r w:rsidR="00022A5B" w:rsidRPr="00681DB4">
        <w:rPr>
          <w:rFonts w:eastAsia="標楷體" w:hAnsi="標楷體"/>
          <w:sz w:val="28"/>
          <w:szCs w:val="28"/>
          <w:lang w:val="es-ES_tradnl" w:eastAsia="zh-TW"/>
        </w:rPr>
        <w:t>談判功能的信用。為了尋得執行峇里套案的解方，</w:t>
      </w:r>
      <w:r w:rsidR="00022A5B" w:rsidRPr="00681DB4">
        <w:rPr>
          <w:rFonts w:eastAsia="標楷體"/>
          <w:sz w:val="28"/>
          <w:szCs w:val="28"/>
          <w:lang w:val="es-ES_tradnl" w:eastAsia="zh-TW"/>
        </w:rPr>
        <w:t>APEC</w:t>
      </w:r>
      <w:r w:rsidR="00022A5B" w:rsidRPr="00681DB4">
        <w:rPr>
          <w:rFonts w:eastAsia="標楷體" w:hAnsi="標楷體"/>
          <w:sz w:val="28"/>
          <w:szCs w:val="28"/>
          <w:lang w:val="es-ES_tradnl" w:eastAsia="zh-TW"/>
        </w:rPr>
        <w:t>將展現創造性的領導力與能量，協同所有</w:t>
      </w:r>
      <w:r w:rsidR="00022A5B" w:rsidRPr="00681DB4">
        <w:rPr>
          <w:rFonts w:eastAsia="標楷體"/>
          <w:sz w:val="28"/>
          <w:szCs w:val="28"/>
          <w:lang w:val="es-ES_tradnl" w:eastAsia="zh-TW"/>
        </w:rPr>
        <w:t>WTO</w:t>
      </w:r>
      <w:r w:rsidR="00022A5B" w:rsidRPr="00681DB4">
        <w:rPr>
          <w:rFonts w:eastAsia="標楷體" w:hAnsi="標楷體"/>
          <w:sz w:val="28"/>
          <w:szCs w:val="28"/>
          <w:lang w:val="es-ES_tradnl" w:eastAsia="zh-TW"/>
        </w:rPr>
        <w:t>成員，化解當前困局，將峇里套案中的所有決議導回正軌，並著手制定後峇里工作計畫。此為推動杜哈回合談判的重大行動。</w:t>
      </w:r>
    </w:p>
    <w:p w:rsidR="00022A5B" w:rsidRPr="00681DB4" w:rsidRDefault="00022A5B" w:rsidP="00257895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line="400" w:lineRule="exact"/>
        <w:ind w:left="0" w:firstLineChars="200" w:firstLine="560"/>
        <w:jc w:val="left"/>
        <w:rPr>
          <w:rFonts w:eastAsia="標楷體"/>
          <w:b/>
          <w:bCs/>
          <w:color w:val="000000"/>
          <w:sz w:val="28"/>
          <w:szCs w:val="28"/>
          <w:lang w:eastAsia="zh-TW"/>
        </w:rPr>
      </w:pPr>
      <w:r w:rsidRPr="00681DB4">
        <w:rPr>
          <w:rFonts w:eastAsia="標楷體" w:hAnsi="標楷體"/>
          <w:sz w:val="28"/>
          <w:szCs w:val="28"/>
          <w:lang w:val="es-ES_tradnl" w:eastAsia="zh-TW"/>
        </w:rPr>
        <w:t>我們重申反對任何形式的保護主義，並延長反對保護主義的承諾至</w:t>
      </w:r>
      <w:r w:rsidRPr="00681DB4">
        <w:rPr>
          <w:rFonts w:eastAsia="標楷體"/>
          <w:sz w:val="28"/>
          <w:szCs w:val="28"/>
          <w:lang w:val="es-ES_tradnl" w:eastAsia="zh-TW"/>
        </w:rPr>
        <w:t>2018</w:t>
      </w:r>
      <w:r w:rsidRPr="00681DB4">
        <w:rPr>
          <w:rFonts w:eastAsia="標楷體" w:hAnsi="標楷體"/>
          <w:sz w:val="28"/>
          <w:szCs w:val="28"/>
          <w:lang w:val="es-ES_tradnl" w:eastAsia="zh-TW"/>
        </w:rPr>
        <w:t>年，同時，取消具保護主義色彩、干擾貿易活動的措施。針對不違反</w:t>
      </w:r>
      <w:r w:rsidRPr="00681DB4">
        <w:rPr>
          <w:rFonts w:eastAsia="標楷體"/>
          <w:sz w:val="28"/>
          <w:szCs w:val="28"/>
          <w:lang w:val="es-ES_tradnl" w:eastAsia="zh-TW"/>
        </w:rPr>
        <w:t>WTO</w:t>
      </w:r>
      <w:r w:rsidRPr="00681DB4">
        <w:rPr>
          <w:rFonts w:eastAsia="標楷體" w:hAnsi="標楷體"/>
          <w:sz w:val="28"/>
          <w:szCs w:val="28"/>
          <w:lang w:val="es-ES_tradnl" w:eastAsia="zh-TW"/>
        </w:rPr>
        <w:t>條文，但具有明顯保護主義效果的措施，我們仍堅持盡力予以限制。</w:t>
      </w:r>
    </w:p>
    <w:p w:rsidR="00022A5B" w:rsidRPr="00681DB4" w:rsidRDefault="00022A5B" w:rsidP="00257895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line="400" w:lineRule="exact"/>
        <w:ind w:left="0" w:firstLineChars="200" w:firstLine="560"/>
        <w:jc w:val="left"/>
        <w:rPr>
          <w:rFonts w:eastAsia="標楷體"/>
          <w:b/>
          <w:bCs/>
          <w:color w:val="000000"/>
          <w:sz w:val="28"/>
          <w:szCs w:val="28"/>
          <w:lang w:eastAsia="zh-TW"/>
        </w:rPr>
      </w:pPr>
      <w:r w:rsidRPr="00681DB4">
        <w:rPr>
          <w:rFonts w:eastAsia="標楷體" w:hAnsi="標楷體"/>
          <w:sz w:val="28"/>
          <w:szCs w:val="28"/>
          <w:lang w:val="es-ES_tradnl" w:eastAsia="zh-TW"/>
        </w:rPr>
        <w:t>我們體認到：雙邊、區域與複邊貿易協定，對全球貿易自由化倡議而言，可扮演重要的補充性角色。我們會共同努力，以確保各貿易協定有助於強化多邊貿易體系。我們強調擴大</w:t>
      </w:r>
      <w:r w:rsidR="00435F7A">
        <w:rPr>
          <w:rFonts w:eastAsia="標楷體" w:hAnsi="標楷體" w:hint="eastAsia"/>
          <w:sz w:val="28"/>
          <w:szCs w:val="28"/>
          <w:lang w:val="es-ES_tradnl" w:eastAsia="zh-TW"/>
        </w:rPr>
        <w:t>「</w:t>
      </w:r>
      <w:r w:rsidRPr="00681DB4">
        <w:rPr>
          <w:rFonts w:eastAsia="標楷體" w:hAnsi="標楷體"/>
          <w:sz w:val="28"/>
          <w:szCs w:val="28"/>
          <w:lang w:val="es-ES_tradnl" w:eastAsia="zh-TW"/>
        </w:rPr>
        <w:t>資訊科技協定</w:t>
      </w:r>
      <w:r w:rsidR="00435F7A">
        <w:rPr>
          <w:rFonts w:eastAsia="標楷體" w:hint="eastAsia"/>
          <w:sz w:val="28"/>
          <w:szCs w:val="28"/>
          <w:lang w:val="es-ES_tradnl" w:eastAsia="zh-TW"/>
        </w:rPr>
        <w:t>」</w:t>
      </w:r>
      <w:r w:rsidRPr="00681DB4">
        <w:rPr>
          <w:rFonts w:eastAsia="標楷體"/>
          <w:sz w:val="28"/>
          <w:szCs w:val="28"/>
          <w:lang w:val="es-ES_tradnl" w:eastAsia="zh-TW"/>
        </w:rPr>
        <w:t>(Information Technology Agreement, ITA)</w:t>
      </w:r>
      <w:r w:rsidRPr="00681DB4">
        <w:rPr>
          <w:rFonts w:eastAsia="標楷體" w:hAnsi="標楷體"/>
          <w:sz w:val="28"/>
          <w:szCs w:val="28"/>
          <w:lang w:val="es-ES_tradnl" w:eastAsia="zh-TW"/>
        </w:rPr>
        <w:t>產品範圍的談判，至關重要。這項談判的最終結果，必須具有商業上的重要性、可靠性、實用性、平衡性，並且反映出過去</w:t>
      </w:r>
      <w:r w:rsidRPr="00681DB4">
        <w:rPr>
          <w:rFonts w:eastAsia="標楷體"/>
          <w:sz w:val="28"/>
          <w:szCs w:val="28"/>
          <w:lang w:val="es-ES_tradnl" w:eastAsia="zh-TW"/>
        </w:rPr>
        <w:t xml:space="preserve"> 17</w:t>
      </w:r>
      <w:r w:rsidRPr="00681DB4">
        <w:rPr>
          <w:rFonts w:eastAsia="標楷體" w:hAnsi="標楷體"/>
          <w:sz w:val="28"/>
          <w:szCs w:val="28"/>
          <w:lang w:val="es-ES_tradnl" w:eastAsia="zh-TW"/>
        </w:rPr>
        <w:t>年來資訊科技產業蓬勃的技術發展，同時對多邊貿易體系做出貢獻。我們歡迎</w:t>
      </w:r>
      <w:r w:rsidRPr="00681DB4">
        <w:rPr>
          <w:rFonts w:eastAsia="標楷體"/>
          <w:sz w:val="28"/>
          <w:szCs w:val="28"/>
          <w:lang w:val="es-ES_tradnl" w:eastAsia="zh-TW"/>
        </w:rPr>
        <w:t>APEC</w:t>
      </w:r>
      <w:r w:rsidRPr="00681DB4">
        <w:rPr>
          <w:rFonts w:eastAsia="標楷體" w:hAnsi="標楷體"/>
          <w:sz w:val="28"/>
          <w:szCs w:val="28"/>
          <w:lang w:val="es-ES_tradnl" w:eastAsia="zh-TW"/>
        </w:rPr>
        <w:t>在推動上述談判時，展現領導地位。我們歡迎</w:t>
      </w:r>
      <w:r w:rsidRPr="00681DB4">
        <w:rPr>
          <w:rFonts w:eastAsia="標楷體"/>
          <w:sz w:val="28"/>
          <w:szCs w:val="28"/>
          <w:lang w:val="es-ES_tradnl" w:eastAsia="zh-TW"/>
        </w:rPr>
        <w:t>2014</w:t>
      </w:r>
      <w:r w:rsidRPr="00681DB4">
        <w:rPr>
          <w:rFonts w:eastAsia="標楷體" w:hAnsi="標楷體"/>
          <w:sz w:val="28"/>
          <w:szCs w:val="28"/>
          <w:lang w:val="es-ES_tradnl" w:eastAsia="zh-TW"/>
        </w:rPr>
        <w:t>年七月在日內瓦啟動的</w:t>
      </w:r>
      <w:r w:rsidR="00435F7A">
        <w:rPr>
          <w:rFonts w:eastAsia="標楷體" w:hAnsi="標楷體" w:hint="eastAsia"/>
          <w:sz w:val="28"/>
          <w:szCs w:val="28"/>
          <w:lang w:val="es-ES_tradnl" w:eastAsia="zh-TW"/>
        </w:rPr>
        <w:t>「</w:t>
      </w:r>
      <w:r w:rsidRPr="00681DB4">
        <w:rPr>
          <w:rFonts w:eastAsia="標楷體" w:hAnsi="標楷體"/>
          <w:sz w:val="28"/>
          <w:szCs w:val="28"/>
          <w:lang w:val="es-ES_tradnl" w:eastAsia="zh-TW"/>
        </w:rPr>
        <w:t>環境商品協議</w:t>
      </w:r>
      <w:r w:rsidR="00435F7A">
        <w:rPr>
          <w:rFonts w:eastAsia="標楷體" w:hint="eastAsia"/>
          <w:sz w:val="28"/>
          <w:szCs w:val="28"/>
          <w:lang w:val="es-ES_tradnl" w:eastAsia="zh-TW"/>
        </w:rPr>
        <w:t>」</w:t>
      </w:r>
      <w:r w:rsidRPr="00681DB4">
        <w:rPr>
          <w:rFonts w:eastAsia="標楷體"/>
          <w:sz w:val="28"/>
          <w:szCs w:val="28"/>
          <w:lang w:val="es-ES_tradnl" w:eastAsia="zh-TW"/>
        </w:rPr>
        <w:t>(EnviromentalGoods Agreement, EGA)</w:t>
      </w:r>
      <w:r w:rsidRPr="00681DB4">
        <w:rPr>
          <w:rFonts w:eastAsia="標楷體" w:hAnsi="標楷體"/>
          <w:sz w:val="28"/>
          <w:szCs w:val="28"/>
          <w:lang w:val="es-ES_tradnl" w:eastAsia="zh-TW"/>
        </w:rPr>
        <w:t>談判。我們鼓勵上述倡議的參與者擴增談判成員。</w:t>
      </w:r>
    </w:p>
    <w:p w:rsidR="00022A5B" w:rsidRPr="00681DB4" w:rsidRDefault="00022A5B" w:rsidP="00257895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line="400" w:lineRule="exact"/>
        <w:ind w:left="0" w:firstLineChars="200" w:firstLine="560"/>
        <w:jc w:val="left"/>
        <w:rPr>
          <w:rFonts w:eastAsia="標楷體"/>
          <w:b/>
          <w:bCs/>
          <w:color w:val="000000"/>
          <w:sz w:val="28"/>
          <w:szCs w:val="28"/>
          <w:lang w:eastAsia="zh-TW"/>
        </w:rPr>
      </w:pPr>
      <w:r w:rsidRPr="00681DB4">
        <w:rPr>
          <w:rFonts w:eastAsia="標楷體" w:hAnsi="標楷體"/>
          <w:sz w:val="28"/>
          <w:szCs w:val="28"/>
          <w:lang w:val="es-ES_tradnl" w:eastAsia="zh-TW"/>
        </w:rPr>
        <w:t>我們歡迎在達成茂物目標方面的顯著進展。我們將盡全力在</w:t>
      </w:r>
      <w:r w:rsidRPr="00681DB4">
        <w:rPr>
          <w:rFonts w:eastAsia="標楷體"/>
          <w:sz w:val="28"/>
          <w:szCs w:val="28"/>
          <w:lang w:val="es-ES_tradnl" w:eastAsia="zh-TW"/>
        </w:rPr>
        <w:t>2020</w:t>
      </w:r>
      <w:r w:rsidRPr="00681DB4">
        <w:rPr>
          <w:rFonts w:eastAsia="標楷體" w:hAnsi="標楷體"/>
          <w:sz w:val="28"/>
          <w:szCs w:val="28"/>
          <w:lang w:val="es-ES_tradnl" w:eastAsia="zh-TW"/>
        </w:rPr>
        <w:t>年之前達成茂物目標。我們也歡迎今年完成每兩年一次的茂物目標成果檢視。我們敦促所有經濟體，尤其是已開發經濟體，深入探討「</w:t>
      </w:r>
      <w:r w:rsidRPr="00681DB4">
        <w:rPr>
          <w:rFonts w:eastAsia="標楷體"/>
          <w:sz w:val="28"/>
          <w:szCs w:val="28"/>
          <w:lang w:val="es-ES_tradnl" w:eastAsia="zh-TW"/>
        </w:rPr>
        <w:t>2010</w:t>
      </w:r>
      <w:r w:rsidRPr="00681DB4">
        <w:rPr>
          <w:rFonts w:eastAsia="標楷體" w:hAnsi="標楷體"/>
          <w:sz w:val="28"/>
          <w:szCs w:val="28"/>
          <w:lang w:val="es-ES_tradnl" w:eastAsia="zh-TW"/>
        </w:rPr>
        <w:t>年</w:t>
      </w:r>
      <w:r w:rsidRPr="00681DB4">
        <w:rPr>
          <w:rFonts w:eastAsia="標楷體"/>
          <w:sz w:val="28"/>
          <w:szCs w:val="28"/>
          <w:lang w:val="es-ES_tradnl" w:eastAsia="zh-TW"/>
        </w:rPr>
        <w:t>APEC</w:t>
      </w:r>
      <w:r w:rsidRPr="00681DB4">
        <w:rPr>
          <w:rFonts w:eastAsia="標楷體" w:hAnsi="標楷體"/>
          <w:sz w:val="28"/>
          <w:szCs w:val="28"/>
          <w:lang w:val="es-ES_tradnl" w:eastAsia="zh-TW"/>
        </w:rPr>
        <w:t>經濟體邁向茂物目標之進展報告」</w:t>
      </w:r>
      <w:r w:rsidRPr="00681DB4">
        <w:rPr>
          <w:rFonts w:eastAsia="標楷體"/>
          <w:sz w:val="28"/>
          <w:szCs w:val="28"/>
          <w:lang w:val="es-ES_tradnl" w:eastAsia="zh-TW"/>
        </w:rPr>
        <w:t>(</w:t>
      </w:r>
      <w:r w:rsidRPr="00681DB4">
        <w:rPr>
          <w:rFonts w:eastAsia="標楷體"/>
          <w:sz w:val="28"/>
          <w:szCs w:val="28"/>
          <w:lang w:eastAsia="zh-TW"/>
        </w:rPr>
        <w:t>Report on APEC's 2010 Economies' Progress towards the Bogor Goals</w:t>
      </w:r>
      <w:r w:rsidRPr="00681DB4">
        <w:rPr>
          <w:rFonts w:eastAsia="標楷體"/>
          <w:sz w:val="28"/>
          <w:szCs w:val="28"/>
          <w:lang w:val="es-ES_tradnl" w:eastAsia="zh-TW"/>
        </w:rPr>
        <w:t xml:space="preserve">) </w:t>
      </w:r>
      <w:r w:rsidRPr="00681DB4">
        <w:rPr>
          <w:rFonts w:eastAsia="標楷體" w:hAnsi="標楷體"/>
          <w:sz w:val="28"/>
          <w:szCs w:val="28"/>
          <w:lang w:val="es-ES_tradnl" w:eastAsia="zh-TW"/>
        </w:rPr>
        <w:t>的結論，以及</w:t>
      </w:r>
      <w:r w:rsidRPr="00681DB4">
        <w:rPr>
          <w:rFonts w:eastAsia="標楷體"/>
          <w:sz w:val="28"/>
          <w:szCs w:val="28"/>
          <w:lang w:val="es-ES_tradnl" w:eastAsia="zh-TW"/>
        </w:rPr>
        <w:t>2012</w:t>
      </w:r>
      <w:r w:rsidRPr="00681DB4">
        <w:rPr>
          <w:rFonts w:eastAsia="標楷體" w:hAnsi="標楷體"/>
          <w:sz w:val="28"/>
          <w:szCs w:val="28"/>
          <w:lang w:val="es-ES_tradnl" w:eastAsia="zh-TW"/>
        </w:rPr>
        <w:t>年和</w:t>
      </w:r>
      <w:r w:rsidRPr="00681DB4">
        <w:rPr>
          <w:rFonts w:eastAsia="標楷體"/>
          <w:sz w:val="28"/>
          <w:szCs w:val="28"/>
          <w:lang w:val="es-ES_tradnl" w:eastAsia="zh-TW"/>
        </w:rPr>
        <w:t>2014</w:t>
      </w:r>
      <w:r w:rsidRPr="00681DB4">
        <w:rPr>
          <w:rFonts w:eastAsia="標楷體" w:hAnsi="標楷體"/>
          <w:sz w:val="28"/>
          <w:szCs w:val="28"/>
          <w:lang w:val="es-ES_tradnl" w:eastAsia="zh-TW"/>
        </w:rPr>
        <w:t>年之</w:t>
      </w:r>
      <w:r w:rsidR="00435F7A">
        <w:rPr>
          <w:rFonts w:eastAsia="標楷體" w:hAnsi="標楷體" w:hint="eastAsia"/>
          <w:sz w:val="28"/>
          <w:szCs w:val="28"/>
          <w:lang w:val="es-ES_tradnl" w:eastAsia="zh-TW"/>
        </w:rPr>
        <w:t>「</w:t>
      </w:r>
      <w:r w:rsidRPr="00681DB4">
        <w:rPr>
          <w:rFonts w:eastAsia="標楷體" w:hAnsi="標楷體"/>
          <w:sz w:val="28"/>
          <w:szCs w:val="28"/>
          <w:lang w:val="es-ES_tradnl" w:eastAsia="zh-TW"/>
        </w:rPr>
        <w:t>茂物目標進展報告</w:t>
      </w:r>
      <w:r w:rsidR="00435F7A">
        <w:rPr>
          <w:rFonts w:eastAsia="標楷體" w:hAnsi="標楷體" w:hint="eastAsia"/>
          <w:sz w:val="28"/>
          <w:szCs w:val="28"/>
          <w:lang w:val="es-ES_tradnl" w:eastAsia="zh-TW"/>
        </w:rPr>
        <w:t>」</w:t>
      </w:r>
      <w:r w:rsidRPr="00681DB4">
        <w:rPr>
          <w:rFonts w:eastAsia="標楷體"/>
          <w:sz w:val="28"/>
          <w:szCs w:val="28"/>
          <w:lang w:val="es-ES_tradnl" w:eastAsia="zh-TW"/>
        </w:rPr>
        <w:t xml:space="preserve"> (</w:t>
      </w:r>
      <w:r w:rsidRPr="00681DB4">
        <w:rPr>
          <w:rFonts w:eastAsia="標楷體"/>
          <w:sz w:val="28"/>
          <w:szCs w:val="28"/>
          <w:lang w:eastAsia="zh-TW"/>
        </w:rPr>
        <w:t>Bogor Goals Progress Report</w:t>
      </w:r>
      <w:r w:rsidRPr="00681DB4">
        <w:rPr>
          <w:rFonts w:eastAsia="標楷體"/>
          <w:sz w:val="28"/>
          <w:szCs w:val="28"/>
          <w:lang w:val="es-ES_tradnl" w:eastAsia="zh-TW"/>
        </w:rPr>
        <w:t>)</w:t>
      </w:r>
      <w:r w:rsidRPr="00681DB4">
        <w:rPr>
          <w:rFonts w:eastAsia="標楷體" w:hAnsi="標楷體"/>
          <w:sz w:val="28"/>
          <w:szCs w:val="28"/>
          <w:lang w:val="es-ES_tradnl" w:eastAsia="zh-TW"/>
        </w:rPr>
        <w:t>，並採取更多具體的行動以達茂物目標。</w:t>
      </w:r>
    </w:p>
    <w:p w:rsidR="00022A5B" w:rsidRPr="00681DB4" w:rsidRDefault="00022A5B" w:rsidP="00257895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line="400" w:lineRule="exact"/>
        <w:ind w:left="0" w:firstLineChars="200" w:firstLine="560"/>
        <w:jc w:val="left"/>
        <w:rPr>
          <w:rFonts w:eastAsia="標楷體"/>
          <w:b/>
          <w:bCs/>
          <w:color w:val="000000"/>
          <w:sz w:val="28"/>
          <w:szCs w:val="28"/>
          <w:lang w:eastAsia="zh-TW"/>
        </w:rPr>
      </w:pPr>
      <w:r w:rsidRPr="00681DB4">
        <w:rPr>
          <w:rFonts w:eastAsia="標楷體" w:hAnsi="標楷體"/>
          <w:sz w:val="28"/>
          <w:szCs w:val="28"/>
          <w:lang w:eastAsia="zh-TW"/>
        </w:rPr>
        <w:t>我們體認到</w:t>
      </w:r>
      <w:r w:rsidRPr="00681DB4">
        <w:rPr>
          <w:rFonts w:eastAsia="標楷體"/>
          <w:sz w:val="28"/>
          <w:szCs w:val="28"/>
          <w:lang w:val="es-ES_tradnl" w:eastAsia="zh-TW"/>
        </w:rPr>
        <w:t>APEC</w:t>
      </w:r>
      <w:r w:rsidRPr="00681DB4">
        <w:rPr>
          <w:rFonts w:eastAsia="標楷體" w:hAnsi="標楷體"/>
          <w:sz w:val="28"/>
          <w:szCs w:val="28"/>
          <w:lang w:eastAsia="zh-TW"/>
        </w:rPr>
        <w:t>在塑造及推動區域經濟整合方面</w:t>
      </w:r>
      <w:r w:rsidRPr="00681DB4">
        <w:rPr>
          <w:rFonts w:eastAsia="標楷體" w:hAnsi="標楷體"/>
          <w:sz w:val="28"/>
          <w:szCs w:val="28"/>
          <w:lang w:val="es-ES_tradnl" w:eastAsia="zh-TW"/>
        </w:rPr>
        <w:t>，</w:t>
      </w:r>
      <w:r w:rsidRPr="00681DB4">
        <w:rPr>
          <w:rFonts w:eastAsia="標楷體" w:hAnsi="標楷體"/>
          <w:sz w:val="28"/>
          <w:szCs w:val="28"/>
          <w:lang w:eastAsia="zh-TW"/>
        </w:rPr>
        <w:t>扮演關鍵性的角色</w:t>
      </w:r>
      <w:r w:rsidRPr="00681DB4">
        <w:rPr>
          <w:rFonts w:eastAsia="標楷體" w:hAnsi="標楷體"/>
          <w:sz w:val="28"/>
          <w:szCs w:val="28"/>
          <w:lang w:val="es-ES_tradnl" w:eastAsia="zh-TW"/>
        </w:rPr>
        <w:t>，</w:t>
      </w:r>
      <w:r w:rsidRPr="00681DB4">
        <w:rPr>
          <w:rFonts w:eastAsia="標楷體" w:hAnsi="標楷體"/>
          <w:sz w:val="28"/>
          <w:szCs w:val="28"/>
          <w:lang w:eastAsia="zh-TW"/>
        </w:rPr>
        <w:t>因此同意</w:t>
      </w:r>
      <w:r w:rsidRPr="00681DB4">
        <w:rPr>
          <w:rFonts w:eastAsia="標楷體"/>
          <w:sz w:val="28"/>
          <w:szCs w:val="28"/>
          <w:lang w:val="es-ES_tradnl" w:eastAsia="zh-TW"/>
        </w:rPr>
        <w:t>APEC</w:t>
      </w:r>
      <w:r w:rsidRPr="00681DB4">
        <w:rPr>
          <w:rFonts w:eastAsia="標楷體" w:hAnsi="標楷體"/>
          <w:sz w:val="28"/>
          <w:szCs w:val="28"/>
          <w:lang w:eastAsia="zh-TW"/>
        </w:rPr>
        <w:t>做為將</w:t>
      </w:r>
      <w:r w:rsidR="00435F7A">
        <w:rPr>
          <w:rFonts w:eastAsia="標楷體" w:hAnsi="標楷體" w:hint="eastAsia"/>
          <w:sz w:val="28"/>
          <w:szCs w:val="28"/>
          <w:lang w:eastAsia="zh-TW"/>
        </w:rPr>
        <w:t>「</w:t>
      </w:r>
      <w:r w:rsidRPr="00681DB4">
        <w:rPr>
          <w:rFonts w:eastAsia="標楷體" w:hAnsi="標楷體"/>
          <w:sz w:val="28"/>
          <w:szCs w:val="28"/>
          <w:lang w:eastAsia="zh-TW"/>
        </w:rPr>
        <w:t>亞太自由貿易區</w:t>
      </w:r>
      <w:r w:rsidR="00435F7A">
        <w:rPr>
          <w:rFonts w:eastAsia="標楷體" w:hAnsi="標楷體" w:hint="eastAsia"/>
          <w:sz w:val="28"/>
          <w:szCs w:val="28"/>
          <w:lang w:eastAsia="zh-TW"/>
        </w:rPr>
        <w:t>」</w:t>
      </w:r>
      <w:r w:rsidRPr="00681DB4">
        <w:rPr>
          <w:rFonts w:eastAsia="標楷體"/>
          <w:sz w:val="28"/>
          <w:szCs w:val="28"/>
          <w:lang w:val="es-ES_tradnl" w:eastAsia="zh-TW"/>
        </w:rPr>
        <w:t>(</w:t>
      </w:r>
      <w:r w:rsidRPr="00681DB4">
        <w:rPr>
          <w:rFonts w:eastAsia="標楷體"/>
          <w:sz w:val="28"/>
          <w:szCs w:val="28"/>
          <w:lang w:val="es-ES_tradnl"/>
        </w:rPr>
        <w:t>Free Trade Area of the Asia-Pacific</w:t>
      </w:r>
      <w:r w:rsidRPr="00681DB4">
        <w:rPr>
          <w:rFonts w:eastAsia="標楷體"/>
          <w:sz w:val="28"/>
          <w:szCs w:val="28"/>
          <w:lang w:val="es-ES_tradnl" w:eastAsia="zh-TW"/>
        </w:rPr>
        <w:t>, FTAAP)</w:t>
      </w:r>
      <w:r w:rsidRPr="00681DB4">
        <w:rPr>
          <w:rFonts w:eastAsia="標楷體" w:hAnsi="標楷體"/>
          <w:sz w:val="28"/>
          <w:szCs w:val="28"/>
          <w:lang w:eastAsia="zh-TW"/>
        </w:rPr>
        <w:t>從願景轉化為事實的孵化器</w:t>
      </w:r>
      <w:r w:rsidRPr="00681DB4">
        <w:rPr>
          <w:rFonts w:eastAsia="標楷體" w:hAnsi="標楷體"/>
          <w:sz w:val="28"/>
          <w:szCs w:val="28"/>
          <w:lang w:val="es-ES_tradnl" w:eastAsia="zh-TW"/>
        </w:rPr>
        <w:t>，</w:t>
      </w:r>
      <w:r w:rsidRPr="00681DB4">
        <w:rPr>
          <w:rFonts w:eastAsia="標楷體" w:hAnsi="標楷體"/>
          <w:sz w:val="28"/>
          <w:szCs w:val="28"/>
          <w:lang w:eastAsia="zh-TW"/>
        </w:rPr>
        <w:t>應作出更重要、更有意義的貢獻。我們重申：將致力於使</w:t>
      </w:r>
      <w:r w:rsidRPr="00681DB4">
        <w:rPr>
          <w:rFonts w:eastAsia="標楷體"/>
          <w:sz w:val="28"/>
          <w:szCs w:val="28"/>
          <w:lang w:eastAsia="zh-TW"/>
        </w:rPr>
        <w:t>FTAAP</w:t>
      </w:r>
      <w:r w:rsidRPr="00681DB4">
        <w:rPr>
          <w:rFonts w:eastAsia="標楷體" w:hAnsi="標楷體"/>
          <w:sz w:val="28"/>
          <w:szCs w:val="28"/>
          <w:lang w:eastAsia="zh-TW"/>
        </w:rPr>
        <w:t>最終成為</w:t>
      </w:r>
      <w:r w:rsidRPr="00681DB4">
        <w:rPr>
          <w:rFonts w:eastAsia="標楷體" w:hAnsi="標楷體"/>
          <w:sz w:val="28"/>
          <w:szCs w:val="28"/>
          <w:lang w:eastAsia="zh-TW"/>
        </w:rPr>
        <w:lastRenderedPageBreak/>
        <w:t>推進</w:t>
      </w:r>
      <w:r w:rsidRPr="00681DB4">
        <w:rPr>
          <w:rFonts w:eastAsia="標楷體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sz w:val="28"/>
          <w:szCs w:val="28"/>
          <w:lang w:eastAsia="zh-TW"/>
        </w:rPr>
        <w:t>區域經濟整合工作的重要工具。</w:t>
      </w:r>
    </w:p>
    <w:p w:rsidR="00022A5B" w:rsidRPr="00681DB4" w:rsidRDefault="00022A5B" w:rsidP="00257895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line="400" w:lineRule="exact"/>
        <w:ind w:left="0" w:firstLineChars="200" w:firstLine="560"/>
        <w:jc w:val="left"/>
        <w:rPr>
          <w:rFonts w:eastAsia="標楷體"/>
          <w:b/>
          <w:bCs/>
          <w:color w:val="000000"/>
          <w:sz w:val="28"/>
          <w:szCs w:val="28"/>
          <w:lang w:eastAsia="zh-TW"/>
        </w:rPr>
      </w:pPr>
      <w:r w:rsidRPr="00681DB4">
        <w:rPr>
          <w:rFonts w:eastAsia="標楷體" w:hAnsi="標楷體"/>
          <w:sz w:val="28"/>
          <w:szCs w:val="28"/>
          <w:lang w:eastAsia="zh-TW"/>
        </w:rPr>
        <w:t>在此，我們決定以全面而系統性的方式，啟動實現</w:t>
      </w:r>
      <w:r w:rsidRPr="00681DB4">
        <w:rPr>
          <w:rFonts w:eastAsia="標楷體"/>
          <w:sz w:val="28"/>
          <w:szCs w:val="28"/>
          <w:lang w:eastAsia="zh-TW"/>
        </w:rPr>
        <w:t>FTAAP</w:t>
      </w:r>
      <w:r w:rsidRPr="00681DB4">
        <w:rPr>
          <w:rFonts w:eastAsia="標楷體" w:hAnsi="標楷體"/>
          <w:sz w:val="28"/>
          <w:szCs w:val="28"/>
          <w:lang w:eastAsia="zh-TW"/>
        </w:rPr>
        <w:t>之進程，並通過「</w:t>
      </w:r>
      <w:r w:rsidRPr="00681DB4">
        <w:rPr>
          <w:rFonts w:eastAsia="標楷體"/>
          <w:sz w:val="28"/>
          <w:szCs w:val="28"/>
          <w:lang w:eastAsia="zh-TW"/>
        </w:rPr>
        <w:t>APEC</w:t>
      </w:r>
      <w:r w:rsidR="006E663B">
        <w:rPr>
          <w:rFonts w:eastAsia="標楷體" w:hint="eastAsia"/>
          <w:sz w:val="28"/>
          <w:szCs w:val="28"/>
          <w:lang w:eastAsia="zh-TW"/>
        </w:rPr>
        <w:t>實現</w:t>
      </w:r>
      <w:r w:rsidRPr="00681DB4">
        <w:rPr>
          <w:rFonts w:eastAsia="標楷體" w:hAnsi="標楷體"/>
          <w:sz w:val="28"/>
          <w:szCs w:val="28"/>
          <w:lang w:eastAsia="zh-TW"/>
        </w:rPr>
        <w:t>亞太自由貿易區北京路徑圖」</w:t>
      </w:r>
      <w:r w:rsidRPr="00681DB4">
        <w:rPr>
          <w:rFonts w:eastAsia="標楷體"/>
          <w:sz w:val="28"/>
          <w:szCs w:val="28"/>
          <w:lang w:eastAsia="zh-TW"/>
        </w:rPr>
        <w:t xml:space="preserve"> (</w:t>
      </w:r>
      <w:r w:rsidRPr="00681DB4">
        <w:rPr>
          <w:rFonts w:eastAsia="標楷體"/>
          <w:i/>
          <w:iCs/>
          <w:sz w:val="28"/>
          <w:szCs w:val="28"/>
        </w:rPr>
        <w:t>Beijing Roadmap for APEC’s Contribution to the Realization of an FTAAP</w:t>
      </w:r>
      <w:r w:rsidRPr="00681DB4">
        <w:rPr>
          <w:rFonts w:eastAsia="標楷體"/>
          <w:iCs/>
          <w:sz w:val="28"/>
          <w:szCs w:val="28"/>
          <w:lang w:eastAsia="zh-TW"/>
        </w:rPr>
        <w:t xml:space="preserve">) </w:t>
      </w:r>
      <w:r w:rsidRPr="00681DB4">
        <w:rPr>
          <w:rFonts w:eastAsia="標楷體"/>
          <w:iCs/>
          <w:sz w:val="28"/>
          <w:szCs w:val="28"/>
        </w:rPr>
        <w:t>(</w:t>
      </w:r>
      <w:r w:rsidRPr="00681DB4">
        <w:rPr>
          <w:rFonts w:eastAsia="標楷體" w:hAnsi="標楷體"/>
          <w:iCs/>
          <w:sz w:val="28"/>
          <w:szCs w:val="28"/>
        </w:rPr>
        <w:t>附件</w:t>
      </w:r>
      <w:r w:rsidRPr="00681DB4">
        <w:rPr>
          <w:rFonts w:eastAsia="標楷體"/>
          <w:iCs/>
          <w:sz w:val="28"/>
          <w:szCs w:val="28"/>
        </w:rPr>
        <w:t xml:space="preserve"> A)</w:t>
      </w:r>
      <w:r w:rsidRPr="00681DB4">
        <w:rPr>
          <w:rFonts w:eastAsia="標楷體" w:hAnsi="標楷體"/>
          <w:iCs/>
          <w:sz w:val="28"/>
          <w:szCs w:val="28"/>
          <w:lang w:eastAsia="zh-TW"/>
        </w:rPr>
        <w:t>。藉由落實此路徑圖，我們決定以現有路徑的結論為基礎，</w:t>
      </w:r>
      <w:r w:rsidRPr="00681DB4">
        <w:rPr>
          <w:rFonts w:eastAsia="標楷體" w:hAnsi="標楷體"/>
          <w:sz w:val="28"/>
          <w:szCs w:val="28"/>
          <w:lang w:eastAsia="zh-TW"/>
        </w:rPr>
        <w:t>並承諾儘早促成</w:t>
      </w:r>
      <w:r w:rsidRPr="00681DB4">
        <w:rPr>
          <w:rFonts w:eastAsia="標楷體"/>
          <w:sz w:val="28"/>
          <w:szCs w:val="28"/>
          <w:lang w:eastAsia="zh-TW"/>
        </w:rPr>
        <w:t>FTAAP</w:t>
      </w:r>
      <w:r w:rsidRPr="00681DB4">
        <w:rPr>
          <w:rFonts w:eastAsia="標楷體" w:hAnsi="標楷體"/>
          <w:sz w:val="28"/>
          <w:szCs w:val="28"/>
          <w:lang w:eastAsia="zh-TW"/>
        </w:rPr>
        <w:t>最終的實現。此將大幅促進亞太區域的經濟整合、持續成</w:t>
      </w:r>
      <w:r w:rsidRPr="00681DB4">
        <w:rPr>
          <w:rFonts w:eastAsia="標楷體" w:hAnsi="標楷體"/>
          <w:iCs/>
          <w:sz w:val="28"/>
          <w:szCs w:val="28"/>
          <w:lang w:eastAsia="zh-TW"/>
        </w:rPr>
        <w:t>長，以及共同繁榮。我們指示部長與官員，採取特定行動並回報成果，以追蹤其進展。</w:t>
      </w:r>
    </w:p>
    <w:p w:rsidR="00022A5B" w:rsidRPr="00681DB4" w:rsidRDefault="00022A5B" w:rsidP="00257895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line="400" w:lineRule="exact"/>
        <w:ind w:left="0" w:firstLineChars="200" w:firstLine="560"/>
        <w:jc w:val="left"/>
        <w:rPr>
          <w:rFonts w:eastAsia="標楷體"/>
          <w:b/>
          <w:bCs/>
          <w:color w:val="000000"/>
          <w:sz w:val="28"/>
          <w:szCs w:val="28"/>
          <w:lang w:eastAsia="zh-TW"/>
        </w:rPr>
      </w:pPr>
      <w:r w:rsidRPr="00681DB4">
        <w:rPr>
          <w:rFonts w:eastAsia="標楷體" w:hAnsi="標楷體"/>
          <w:sz w:val="28"/>
          <w:szCs w:val="28"/>
          <w:lang w:eastAsia="zh-TW"/>
        </w:rPr>
        <w:t>我們歡迎</w:t>
      </w:r>
      <w:r w:rsidR="00435F7A">
        <w:rPr>
          <w:rFonts w:eastAsia="標楷體" w:hAnsi="標楷體" w:hint="eastAsia"/>
          <w:sz w:val="28"/>
          <w:szCs w:val="28"/>
          <w:lang w:eastAsia="zh-TW"/>
        </w:rPr>
        <w:t>「</w:t>
      </w:r>
      <w:r w:rsidRPr="00681DB4">
        <w:rPr>
          <w:rFonts w:eastAsia="標楷體" w:hAnsi="標楷體"/>
          <w:sz w:val="28"/>
          <w:szCs w:val="28"/>
          <w:lang w:eastAsia="zh-TW"/>
        </w:rPr>
        <w:t>貿易投資委員會</w:t>
      </w:r>
      <w:r w:rsidR="00435F7A">
        <w:rPr>
          <w:rFonts w:eastAsia="標楷體" w:hAnsi="標楷體" w:hint="eastAsia"/>
          <w:sz w:val="28"/>
          <w:szCs w:val="28"/>
          <w:lang w:eastAsia="zh-TW"/>
        </w:rPr>
        <w:t>」</w:t>
      </w:r>
      <w:r w:rsidRPr="00681DB4">
        <w:rPr>
          <w:rFonts w:eastAsia="標楷體"/>
          <w:sz w:val="28"/>
          <w:szCs w:val="28"/>
          <w:lang w:eastAsia="zh-TW"/>
        </w:rPr>
        <w:t>(</w:t>
      </w:r>
      <w:r w:rsidRPr="00681DB4">
        <w:rPr>
          <w:rFonts w:eastAsia="標楷體"/>
          <w:sz w:val="28"/>
          <w:szCs w:val="28"/>
        </w:rPr>
        <w:t>Committee on Trade and Investment</w:t>
      </w:r>
      <w:r w:rsidRPr="00681DB4">
        <w:rPr>
          <w:rFonts w:eastAsia="標楷體"/>
          <w:sz w:val="28"/>
          <w:szCs w:val="28"/>
          <w:lang w:eastAsia="zh-TW"/>
        </w:rPr>
        <w:t>,</w:t>
      </w:r>
      <w:r w:rsidRPr="00681DB4">
        <w:rPr>
          <w:rFonts w:eastAsia="標楷體"/>
          <w:sz w:val="28"/>
          <w:szCs w:val="28"/>
        </w:rPr>
        <w:t xml:space="preserve"> CTI</w:t>
      </w:r>
      <w:r w:rsidRPr="00681DB4">
        <w:rPr>
          <w:rFonts w:eastAsia="標楷體"/>
          <w:sz w:val="28"/>
          <w:szCs w:val="28"/>
          <w:lang w:eastAsia="zh-TW"/>
        </w:rPr>
        <w:t>)</w:t>
      </w:r>
      <w:r w:rsidRPr="00681DB4">
        <w:rPr>
          <w:rFonts w:eastAsia="標楷體" w:hAnsi="標楷體"/>
          <w:sz w:val="28"/>
          <w:szCs w:val="28"/>
          <w:lang w:eastAsia="zh-TW"/>
        </w:rPr>
        <w:t>下，所設立的「強化區域經濟整合及推動亞太自由貿易區」主席之友小組</w:t>
      </w:r>
      <w:r w:rsidRPr="00681DB4">
        <w:rPr>
          <w:rFonts w:eastAsia="標楷體"/>
          <w:sz w:val="28"/>
          <w:szCs w:val="28"/>
          <w:lang w:eastAsia="zh-TW"/>
        </w:rPr>
        <w:t>(Friends of the Chair Group</w:t>
      </w:r>
      <w:r w:rsidRPr="00681DB4">
        <w:rPr>
          <w:rFonts w:eastAsia="標楷體"/>
          <w:sz w:val="28"/>
          <w:szCs w:val="28"/>
        </w:rPr>
        <w:t xml:space="preserve"> on Strengthening Regional Economic Integration and Advancing FTAAP</w:t>
      </w:r>
      <w:r w:rsidRPr="00681DB4">
        <w:rPr>
          <w:rFonts w:eastAsia="標楷體"/>
          <w:sz w:val="28"/>
          <w:szCs w:val="28"/>
          <w:lang w:eastAsia="zh-TW"/>
        </w:rPr>
        <w:t>)</w:t>
      </w:r>
      <w:r w:rsidRPr="00681DB4">
        <w:rPr>
          <w:rFonts w:eastAsia="標楷體" w:hAnsi="標楷體"/>
          <w:sz w:val="28"/>
          <w:szCs w:val="28"/>
          <w:lang w:eastAsia="zh-TW"/>
        </w:rPr>
        <w:t>，並敦促此小組繼續進行目前的工作。我們同意就實現</w:t>
      </w:r>
      <w:r w:rsidRPr="00681DB4">
        <w:rPr>
          <w:rFonts w:eastAsia="標楷體"/>
          <w:sz w:val="28"/>
          <w:szCs w:val="28"/>
          <w:lang w:eastAsia="zh-TW"/>
        </w:rPr>
        <w:t>FTAAP</w:t>
      </w:r>
      <w:r w:rsidR="00D46CF6">
        <w:rPr>
          <w:rFonts w:eastAsia="標楷體" w:hAnsi="標楷體"/>
          <w:sz w:val="28"/>
          <w:szCs w:val="28"/>
          <w:lang w:eastAsia="zh-TW"/>
        </w:rPr>
        <w:t>的相關議題啟動共同</w:t>
      </w:r>
      <w:r w:rsidRPr="00681DB4">
        <w:rPr>
          <w:rFonts w:eastAsia="標楷體" w:hAnsi="標楷體"/>
          <w:sz w:val="28"/>
          <w:szCs w:val="28"/>
          <w:lang w:eastAsia="zh-TW"/>
        </w:rPr>
        <w:t>策略性研究，並指示官員在</w:t>
      </w:r>
      <w:r w:rsidRPr="00681DB4">
        <w:rPr>
          <w:rFonts w:eastAsia="標楷體"/>
          <w:sz w:val="28"/>
          <w:szCs w:val="28"/>
          <w:lang w:eastAsia="zh-TW"/>
        </w:rPr>
        <w:t>2016</w:t>
      </w:r>
      <w:r w:rsidRPr="00681DB4">
        <w:rPr>
          <w:rFonts w:eastAsia="標楷體" w:hAnsi="標楷體"/>
          <w:sz w:val="28"/>
          <w:szCs w:val="28"/>
          <w:lang w:eastAsia="zh-TW"/>
        </w:rPr>
        <w:t>年年底前，進行研究、諮詢利益相關者，並回報成果。</w:t>
      </w:r>
    </w:p>
    <w:p w:rsidR="00022A5B" w:rsidRPr="00681DB4" w:rsidRDefault="00022A5B" w:rsidP="00784270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line="400" w:lineRule="exact"/>
        <w:ind w:left="0" w:firstLineChars="200" w:firstLine="560"/>
        <w:jc w:val="left"/>
        <w:rPr>
          <w:rFonts w:eastAsia="標楷體"/>
          <w:b/>
          <w:bCs/>
          <w:color w:val="000000"/>
          <w:sz w:val="28"/>
          <w:szCs w:val="28"/>
          <w:lang w:eastAsia="zh-TW"/>
        </w:rPr>
      </w:pPr>
      <w:r w:rsidRPr="00681DB4">
        <w:rPr>
          <w:rFonts w:eastAsia="標楷體" w:hAnsi="標楷體"/>
          <w:sz w:val="28"/>
          <w:szCs w:val="28"/>
          <w:lang w:eastAsia="zh-TW"/>
        </w:rPr>
        <w:t>我們同意成立</w:t>
      </w:r>
      <w:r w:rsidRPr="00681DB4">
        <w:rPr>
          <w:rFonts w:eastAsia="標楷體" w:hAnsi="標楷體"/>
          <w:color w:val="000000" w:themeColor="text1"/>
          <w:sz w:val="28"/>
          <w:szCs w:val="28"/>
        </w:rPr>
        <w:t>「</w:t>
      </w:r>
      <w:r w:rsidRPr="00681DB4">
        <w:rPr>
          <w:rFonts w:eastAsia="標楷體"/>
          <w:color w:val="000000" w:themeColor="text1"/>
          <w:sz w:val="28"/>
          <w:szCs w:val="28"/>
          <w:lang w:eastAsia="zh-TW"/>
        </w:rPr>
        <w:t xml:space="preserve">APEC </w:t>
      </w:r>
      <w:r w:rsidRPr="00681DB4">
        <w:rPr>
          <w:rFonts w:eastAsia="標楷體"/>
          <w:color w:val="000000" w:themeColor="text1"/>
          <w:sz w:val="28"/>
          <w:szCs w:val="28"/>
        </w:rPr>
        <w:t>RTAs/ FTAs</w:t>
      </w:r>
      <w:r w:rsidRPr="00681DB4">
        <w:rPr>
          <w:rFonts w:eastAsia="標楷體" w:hAnsi="標楷體"/>
          <w:color w:val="000000" w:themeColor="text1"/>
          <w:sz w:val="28"/>
          <w:szCs w:val="28"/>
          <w:lang w:eastAsia="zh-TW"/>
        </w:rPr>
        <w:t>資訊分享機制」</w:t>
      </w:r>
      <w:r w:rsidRPr="00681DB4">
        <w:rPr>
          <w:rFonts w:eastAsia="標楷體"/>
          <w:color w:val="000000" w:themeColor="text1"/>
          <w:sz w:val="28"/>
          <w:szCs w:val="28"/>
          <w:lang w:eastAsia="zh-TW"/>
        </w:rPr>
        <w:t>(</w:t>
      </w:r>
      <w:r w:rsidRPr="00681DB4">
        <w:rPr>
          <w:rFonts w:eastAsia="標楷體"/>
          <w:sz w:val="28"/>
          <w:szCs w:val="28"/>
        </w:rPr>
        <w:t>APEC Information Sharing Mechanism on RTAs/FTAs</w:t>
      </w:r>
      <w:r w:rsidRPr="00681DB4">
        <w:rPr>
          <w:rFonts w:eastAsia="標楷體"/>
          <w:color w:val="000000" w:themeColor="text1"/>
          <w:sz w:val="28"/>
          <w:szCs w:val="28"/>
          <w:lang w:eastAsia="zh-TW"/>
        </w:rPr>
        <w:t>)</w:t>
      </w:r>
      <w:r w:rsidRPr="00681DB4">
        <w:rPr>
          <w:rFonts w:eastAsia="標楷體" w:hAnsi="標楷體"/>
          <w:sz w:val="28"/>
          <w:szCs w:val="28"/>
          <w:lang w:eastAsia="zh-TW"/>
        </w:rPr>
        <w:t>。我們高度讚揚「</w:t>
      </w:r>
      <w:r w:rsidRPr="00681DB4">
        <w:rPr>
          <w:rFonts w:eastAsia="標楷體" w:hAnsi="標楷體"/>
          <w:color w:val="000000" w:themeColor="text1"/>
          <w:sz w:val="28"/>
          <w:szCs w:val="28"/>
        </w:rPr>
        <w:t>區域經濟整合能力建構需求倡議</w:t>
      </w:r>
      <w:r w:rsidRPr="00681DB4">
        <w:rPr>
          <w:rFonts w:eastAsia="標楷體" w:hAnsi="標楷體"/>
          <w:color w:val="000000" w:themeColor="text1"/>
          <w:sz w:val="28"/>
          <w:szCs w:val="28"/>
          <w:lang w:eastAsia="zh-TW"/>
        </w:rPr>
        <w:t>行動計畫架構」</w:t>
      </w:r>
      <w:r w:rsidRPr="00681DB4">
        <w:rPr>
          <w:rFonts w:eastAsia="標楷體"/>
          <w:sz w:val="28"/>
          <w:szCs w:val="28"/>
          <w:lang w:eastAsia="zh-TW"/>
        </w:rPr>
        <w:t xml:space="preserve"> (</w:t>
      </w:r>
      <w:r w:rsidRPr="00681DB4">
        <w:rPr>
          <w:rFonts w:eastAsia="標楷體"/>
          <w:sz w:val="28"/>
          <w:szCs w:val="28"/>
        </w:rPr>
        <w:t>Action Plan Framework on Capacity Building Needs Initiatives</w:t>
      </w:r>
      <w:r w:rsidRPr="00681DB4">
        <w:rPr>
          <w:rFonts w:eastAsia="標楷體"/>
          <w:sz w:val="28"/>
          <w:szCs w:val="28"/>
          <w:lang w:eastAsia="zh-TW"/>
        </w:rPr>
        <w:t xml:space="preserve">, </w:t>
      </w:r>
      <w:r w:rsidRPr="00681DB4">
        <w:rPr>
          <w:rFonts w:eastAsia="標楷體"/>
          <w:sz w:val="28"/>
          <w:szCs w:val="28"/>
        </w:rPr>
        <w:t>CBNI)</w:t>
      </w:r>
      <w:r w:rsidRPr="00681DB4">
        <w:rPr>
          <w:rFonts w:eastAsia="標楷體" w:hAnsi="標楷體"/>
          <w:sz w:val="28"/>
          <w:szCs w:val="28"/>
          <w:lang w:eastAsia="zh-TW"/>
        </w:rPr>
        <w:t>的落實，並支持第二階段</w:t>
      </w:r>
      <w:r w:rsidRPr="00681DB4">
        <w:rPr>
          <w:rFonts w:eastAsia="標楷體"/>
          <w:sz w:val="28"/>
          <w:szCs w:val="28"/>
          <w:lang w:eastAsia="zh-TW"/>
        </w:rPr>
        <w:t>CBNI</w:t>
      </w:r>
      <w:r w:rsidRPr="00681DB4">
        <w:rPr>
          <w:rFonts w:eastAsia="標楷體" w:hAnsi="標楷體"/>
          <w:sz w:val="28"/>
          <w:szCs w:val="28"/>
          <w:lang w:eastAsia="zh-TW"/>
        </w:rPr>
        <w:t>行動計畫架構。我們指示官員設計具針對性、量身打造的能力建構活動，以縮小</w:t>
      </w:r>
      <w:r w:rsidRPr="00681DB4">
        <w:rPr>
          <w:rFonts w:eastAsia="標楷體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sz w:val="28"/>
          <w:szCs w:val="28"/>
          <w:lang w:eastAsia="zh-TW"/>
        </w:rPr>
        <w:t>經濟體之能力差距，俾最終實現</w:t>
      </w:r>
      <w:r w:rsidRPr="00681DB4">
        <w:rPr>
          <w:rFonts w:eastAsia="標楷體"/>
          <w:sz w:val="28"/>
          <w:szCs w:val="28"/>
          <w:lang w:eastAsia="zh-TW"/>
        </w:rPr>
        <w:t>FTAAP</w:t>
      </w:r>
      <w:r w:rsidRPr="00681DB4">
        <w:rPr>
          <w:rFonts w:eastAsia="標楷體" w:hAnsi="標楷體"/>
          <w:sz w:val="28"/>
          <w:szCs w:val="28"/>
          <w:lang w:eastAsia="zh-TW"/>
        </w:rPr>
        <w:t>。</w:t>
      </w:r>
    </w:p>
    <w:p w:rsidR="00022A5B" w:rsidRPr="00681DB4" w:rsidRDefault="00022A5B" w:rsidP="00846168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line="400" w:lineRule="exact"/>
        <w:ind w:left="0" w:firstLineChars="200" w:firstLine="560"/>
        <w:jc w:val="left"/>
        <w:rPr>
          <w:rFonts w:eastAsia="標楷體"/>
          <w:b/>
          <w:bCs/>
          <w:color w:val="000000"/>
          <w:sz w:val="28"/>
          <w:szCs w:val="28"/>
          <w:lang w:eastAsia="zh-TW"/>
        </w:rPr>
      </w:pPr>
      <w:r w:rsidRPr="00681DB4">
        <w:rPr>
          <w:rFonts w:eastAsia="標楷體" w:hAnsi="標楷體"/>
          <w:sz w:val="28"/>
          <w:szCs w:val="28"/>
          <w:lang w:eastAsia="zh-TW"/>
        </w:rPr>
        <w:t>除了上揭事項，我們再度強調</w:t>
      </w:r>
      <w:r w:rsidRPr="00681DB4">
        <w:rPr>
          <w:rFonts w:eastAsia="標楷體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sz w:val="28"/>
          <w:szCs w:val="28"/>
          <w:lang w:eastAsia="zh-TW"/>
        </w:rPr>
        <w:t>在面對下世代貿易投資議題與產業別倡議上的角色。我們同意加速「邊境上」</w:t>
      </w:r>
      <w:r w:rsidRPr="00681DB4">
        <w:rPr>
          <w:rFonts w:eastAsia="標楷體"/>
          <w:sz w:val="28"/>
          <w:szCs w:val="28"/>
          <w:lang w:eastAsia="zh-TW"/>
        </w:rPr>
        <w:t>(at the border)</w:t>
      </w:r>
      <w:r w:rsidRPr="00681DB4">
        <w:rPr>
          <w:rFonts w:eastAsia="標楷體" w:hAnsi="標楷體"/>
          <w:sz w:val="28"/>
          <w:szCs w:val="28"/>
          <w:lang w:eastAsia="zh-TW"/>
        </w:rPr>
        <w:t>的貿易自由化與便捷化的相關努力，改善「境內」</w:t>
      </w:r>
      <w:r w:rsidRPr="00681DB4">
        <w:rPr>
          <w:rFonts w:eastAsia="標楷體"/>
          <w:sz w:val="28"/>
          <w:szCs w:val="28"/>
          <w:lang w:eastAsia="zh-TW"/>
        </w:rPr>
        <w:t>(</w:t>
      </w:r>
      <w:r w:rsidR="00435F7A">
        <w:rPr>
          <w:rFonts w:eastAsia="標楷體"/>
          <w:sz w:val="28"/>
          <w:szCs w:val="28"/>
          <w:lang w:eastAsia="zh-TW"/>
        </w:rPr>
        <w:t>behind the border</w:t>
      </w:r>
      <w:r w:rsidRPr="00681DB4">
        <w:rPr>
          <w:rFonts w:eastAsia="標楷體"/>
          <w:sz w:val="28"/>
          <w:szCs w:val="28"/>
          <w:lang w:eastAsia="zh-TW"/>
        </w:rPr>
        <w:t>)</w:t>
      </w:r>
      <w:r w:rsidRPr="00681DB4">
        <w:rPr>
          <w:rFonts w:eastAsia="標楷體" w:hAnsi="標楷體"/>
          <w:sz w:val="28"/>
          <w:szCs w:val="28"/>
          <w:lang w:eastAsia="zh-TW"/>
        </w:rPr>
        <w:t>經商環境，並提升「跨境」</w:t>
      </w:r>
      <w:r w:rsidR="00435F7A">
        <w:rPr>
          <w:rFonts w:eastAsia="標楷體"/>
          <w:sz w:val="28"/>
          <w:szCs w:val="28"/>
          <w:lang w:eastAsia="zh-TW"/>
        </w:rPr>
        <w:t>(across the border</w:t>
      </w:r>
      <w:r w:rsidRPr="00681DB4">
        <w:rPr>
          <w:rFonts w:eastAsia="標楷體"/>
          <w:sz w:val="28"/>
          <w:szCs w:val="28"/>
          <w:lang w:eastAsia="zh-TW"/>
        </w:rPr>
        <w:t>)</w:t>
      </w:r>
      <w:r w:rsidRPr="00681DB4">
        <w:rPr>
          <w:rFonts w:eastAsia="標楷體" w:hAnsi="標楷體"/>
          <w:sz w:val="28"/>
          <w:szCs w:val="28"/>
          <w:lang w:eastAsia="zh-TW"/>
        </w:rPr>
        <w:t>的區域連結性，以累積更多通往實現</w:t>
      </w:r>
      <w:r w:rsidRPr="00681DB4">
        <w:rPr>
          <w:rFonts w:eastAsia="標楷體"/>
          <w:sz w:val="28"/>
          <w:szCs w:val="28"/>
          <w:lang w:eastAsia="zh-TW"/>
        </w:rPr>
        <w:t>FTAAP</w:t>
      </w:r>
      <w:r w:rsidRPr="00681DB4">
        <w:rPr>
          <w:rFonts w:eastAsia="標楷體" w:hAnsi="標楷體"/>
          <w:sz w:val="28"/>
          <w:szCs w:val="28"/>
          <w:lang w:eastAsia="zh-TW"/>
        </w:rPr>
        <w:t>的基石。因此，我們：</w:t>
      </w:r>
    </w:p>
    <w:p w:rsidR="00022A5B" w:rsidRPr="00681DB4" w:rsidRDefault="00022A5B" w:rsidP="00B9796F">
      <w:pPr>
        <w:spacing w:line="400" w:lineRule="exact"/>
        <w:ind w:left="480"/>
        <w:jc w:val="left"/>
        <w:rPr>
          <w:rFonts w:eastAsia="標楷體"/>
          <w:sz w:val="28"/>
          <w:szCs w:val="28"/>
          <w:lang w:eastAsia="zh-TW"/>
        </w:rPr>
      </w:pPr>
    </w:p>
    <w:p w:rsidR="00022A5B" w:rsidRPr="00681DB4" w:rsidRDefault="00022A5B" w:rsidP="00B9796F">
      <w:pPr>
        <w:spacing w:line="400" w:lineRule="exact"/>
        <w:jc w:val="left"/>
        <w:rPr>
          <w:rFonts w:eastAsia="標楷體"/>
          <w:sz w:val="28"/>
          <w:szCs w:val="28"/>
          <w:lang w:eastAsia="zh-TW"/>
        </w:rPr>
      </w:pPr>
      <w:r w:rsidRPr="00681DB4">
        <w:rPr>
          <w:rFonts w:eastAsia="標楷體"/>
          <w:sz w:val="28"/>
          <w:szCs w:val="28"/>
          <w:lang w:eastAsia="zh-TW"/>
        </w:rPr>
        <w:t xml:space="preserve">--- </w:t>
      </w:r>
      <w:r w:rsidRPr="00681DB4">
        <w:rPr>
          <w:rFonts w:eastAsia="標楷體" w:hAnsi="標楷體"/>
          <w:sz w:val="28"/>
          <w:szCs w:val="28"/>
          <w:lang w:eastAsia="zh-TW"/>
        </w:rPr>
        <w:t>重申我們的承諾：於</w:t>
      </w:r>
      <w:r w:rsidRPr="00681DB4">
        <w:rPr>
          <w:rFonts w:eastAsia="標楷體"/>
          <w:sz w:val="28"/>
          <w:szCs w:val="28"/>
          <w:lang w:eastAsia="zh-TW"/>
        </w:rPr>
        <w:t>2015</w:t>
      </w:r>
      <w:r w:rsidRPr="00681DB4">
        <w:rPr>
          <w:rFonts w:eastAsia="標楷體" w:hAnsi="標楷體"/>
          <w:sz w:val="28"/>
          <w:szCs w:val="28"/>
          <w:lang w:eastAsia="zh-TW"/>
        </w:rPr>
        <w:t>年年底前，將</w:t>
      </w:r>
      <w:r w:rsidRPr="00681DB4">
        <w:rPr>
          <w:rFonts w:eastAsia="標楷體"/>
          <w:sz w:val="28"/>
          <w:szCs w:val="28"/>
          <w:lang w:eastAsia="zh-TW"/>
        </w:rPr>
        <w:t>2012</w:t>
      </w:r>
      <w:r w:rsidRPr="00681DB4">
        <w:rPr>
          <w:rFonts w:eastAsia="標楷體" w:hAnsi="標楷體"/>
          <w:sz w:val="28"/>
          <w:szCs w:val="28"/>
          <w:lang w:eastAsia="zh-TW"/>
        </w:rPr>
        <w:t>年在海參崴所通過的環境商品清單之適用關稅率，降至</w:t>
      </w:r>
      <w:r w:rsidRPr="00681DB4">
        <w:rPr>
          <w:rFonts w:eastAsia="標楷體"/>
          <w:sz w:val="28"/>
          <w:szCs w:val="28"/>
          <w:lang w:eastAsia="zh-TW"/>
        </w:rPr>
        <w:t xml:space="preserve"> 5%</w:t>
      </w:r>
      <w:r w:rsidRPr="00681DB4">
        <w:rPr>
          <w:rFonts w:eastAsia="標楷體" w:hAnsi="標楷體"/>
          <w:sz w:val="28"/>
          <w:szCs w:val="28"/>
          <w:lang w:eastAsia="zh-TW"/>
        </w:rPr>
        <w:t>或更低。我們籲請各經濟體加倍努力，以實現此倡議的經濟與環境效益。我們將指示官員於明年領袖在菲國集會時，就達成此一開創性承諾所獲得的進展，提出報告。我們歡迎落實環境商品降稅承諾的能力建構工作。</w:t>
      </w:r>
    </w:p>
    <w:p w:rsidR="00022A5B" w:rsidRPr="00681DB4" w:rsidRDefault="00022A5B" w:rsidP="00B9796F">
      <w:pPr>
        <w:spacing w:line="400" w:lineRule="exact"/>
        <w:jc w:val="left"/>
        <w:rPr>
          <w:rFonts w:eastAsia="標楷體"/>
          <w:sz w:val="28"/>
          <w:szCs w:val="28"/>
          <w:lang w:eastAsia="zh-TW"/>
        </w:rPr>
      </w:pPr>
    </w:p>
    <w:p w:rsidR="00022A5B" w:rsidRPr="00681DB4" w:rsidRDefault="00022A5B" w:rsidP="00B9796F">
      <w:pPr>
        <w:spacing w:line="400" w:lineRule="exact"/>
        <w:jc w:val="left"/>
        <w:rPr>
          <w:rFonts w:eastAsia="標楷體"/>
          <w:sz w:val="28"/>
          <w:szCs w:val="28"/>
          <w:lang w:eastAsia="zh-TW"/>
        </w:rPr>
      </w:pPr>
      <w:r w:rsidRPr="00681DB4">
        <w:rPr>
          <w:rFonts w:eastAsia="標楷體"/>
          <w:sz w:val="28"/>
          <w:szCs w:val="28"/>
        </w:rPr>
        <w:t xml:space="preserve">--- </w:t>
      </w:r>
      <w:r w:rsidRPr="00681DB4">
        <w:rPr>
          <w:rFonts w:eastAsia="標楷體" w:hAnsi="標楷體"/>
          <w:sz w:val="28"/>
          <w:szCs w:val="28"/>
          <w:lang w:eastAsia="zh-TW"/>
        </w:rPr>
        <w:t>歡迎以再生與潔淨能源的貿易與投資為主題，所召開的首屆</w:t>
      </w:r>
      <w:r w:rsidR="00435F7A">
        <w:rPr>
          <w:rFonts w:eastAsia="標楷體" w:hAnsi="標楷體" w:hint="eastAsia"/>
          <w:sz w:val="28"/>
          <w:szCs w:val="28"/>
          <w:lang w:eastAsia="zh-TW"/>
        </w:rPr>
        <w:t>「</w:t>
      </w:r>
      <w:r w:rsidRPr="00681DB4">
        <w:rPr>
          <w:rFonts w:eastAsia="標楷體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sz w:val="28"/>
          <w:szCs w:val="28"/>
          <w:lang w:eastAsia="zh-TW"/>
        </w:rPr>
        <w:t>環境商品與服務公私夥伴關係</w:t>
      </w:r>
      <w:r w:rsidR="00435F7A">
        <w:rPr>
          <w:rFonts w:eastAsia="標楷體" w:hint="eastAsia"/>
          <w:sz w:val="28"/>
          <w:szCs w:val="28"/>
          <w:lang w:eastAsia="zh-TW"/>
        </w:rPr>
        <w:t>」</w:t>
      </w:r>
      <w:r w:rsidRPr="00681DB4">
        <w:rPr>
          <w:rFonts w:eastAsia="標楷體"/>
          <w:sz w:val="28"/>
          <w:szCs w:val="28"/>
          <w:lang w:eastAsia="zh-TW"/>
        </w:rPr>
        <w:t>(</w:t>
      </w:r>
      <w:r w:rsidRPr="00681DB4">
        <w:rPr>
          <w:rFonts w:eastAsia="標楷體"/>
          <w:sz w:val="28"/>
          <w:szCs w:val="28"/>
        </w:rPr>
        <w:t>APEC Public Private Partnership on Environmental Goods and Services</w:t>
      </w:r>
      <w:r w:rsidRPr="00681DB4">
        <w:rPr>
          <w:rFonts w:eastAsia="標楷體"/>
          <w:sz w:val="28"/>
          <w:szCs w:val="28"/>
          <w:lang w:eastAsia="zh-TW"/>
        </w:rPr>
        <w:t xml:space="preserve">, </w:t>
      </w:r>
      <w:r w:rsidRPr="00681DB4">
        <w:rPr>
          <w:rFonts w:eastAsia="標楷體"/>
          <w:sz w:val="28"/>
          <w:szCs w:val="28"/>
        </w:rPr>
        <w:t>PPEGS)</w:t>
      </w:r>
      <w:r w:rsidRPr="00681DB4">
        <w:rPr>
          <w:rFonts w:eastAsia="標楷體"/>
          <w:sz w:val="28"/>
          <w:szCs w:val="28"/>
          <w:lang w:eastAsia="zh-TW"/>
        </w:rPr>
        <w:t xml:space="preserve"> </w:t>
      </w:r>
      <w:r w:rsidRPr="00681DB4">
        <w:rPr>
          <w:rFonts w:eastAsia="標楷體" w:hAnsi="標楷體"/>
          <w:sz w:val="28"/>
          <w:szCs w:val="28"/>
          <w:lang w:eastAsia="zh-TW"/>
        </w:rPr>
        <w:t>會議，並採認「</w:t>
      </w:r>
      <w:r w:rsidRPr="00681DB4">
        <w:rPr>
          <w:rFonts w:eastAsia="標楷體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sz w:val="28"/>
          <w:szCs w:val="28"/>
          <w:lang w:eastAsia="zh-TW"/>
        </w:rPr>
        <w:t>推動再生及潔淨能源的貿易與投資宣言」</w:t>
      </w:r>
      <w:r w:rsidRPr="00681DB4">
        <w:rPr>
          <w:rFonts w:eastAsia="標楷體"/>
          <w:sz w:val="28"/>
          <w:szCs w:val="28"/>
          <w:lang w:eastAsia="zh-TW"/>
        </w:rPr>
        <w:t xml:space="preserve"> (</w:t>
      </w:r>
      <w:r w:rsidRPr="00681DB4">
        <w:rPr>
          <w:rFonts w:eastAsia="標楷體"/>
          <w:sz w:val="28"/>
          <w:szCs w:val="28"/>
        </w:rPr>
        <w:t>APEC Statement on Promoting Renewable and Clean Energy (RCE) Trade and Investment</w:t>
      </w:r>
      <w:r w:rsidRPr="00681DB4">
        <w:rPr>
          <w:rFonts w:eastAsia="標楷體"/>
          <w:sz w:val="28"/>
          <w:szCs w:val="28"/>
          <w:lang w:eastAsia="zh-TW"/>
        </w:rPr>
        <w:t>)</w:t>
      </w:r>
      <w:r w:rsidRPr="00681DB4">
        <w:rPr>
          <w:rFonts w:eastAsia="標楷體" w:hAnsi="標楷體"/>
          <w:sz w:val="28"/>
          <w:szCs w:val="28"/>
          <w:lang w:eastAsia="zh-TW"/>
        </w:rPr>
        <w:t>；</w:t>
      </w:r>
    </w:p>
    <w:p w:rsidR="00022A5B" w:rsidRPr="00435F7A" w:rsidRDefault="00022A5B" w:rsidP="00B9796F">
      <w:pPr>
        <w:spacing w:line="400" w:lineRule="exact"/>
        <w:jc w:val="left"/>
        <w:rPr>
          <w:rFonts w:eastAsia="標楷體"/>
          <w:bCs/>
          <w:sz w:val="28"/>
          <w:szCs w:val="28"/>
          <w:lang w:eastAsia="zh-TW"/>
        </w:rPr>
      </w:pPr>
    </w:p>
    <w:p w:rsidR="00022A5B" w:rsidRPr="00681DB4" w:rsidRDefault="00022A5B" w:rsidP="00B9796F">
      <w:pPr>
        <w:spacing w:line="400" w:lineRule="exact"/>
        <w:jc w:val="left"/>
        <w:rPr>
          <w:rFonts w:eastAsia="標楷體"/>
          <w:bCs/>
          <w:sz w:val="28"/>
          <w:szCs w:val="28"/>
          <w:lang w:eastAsia="zh-TW"/>
        </w:rPr>
      </w:pPr>
      <w:r w:rsidRPr="00681DB4">
        <w:rPr>
          <w:rFonts w:eastAsia="標楷體"/>
          <w:sz w:val="28"/>
          <w:szCs w:val="28"/>
          <w:lang w:eastAsia="zh-TW"/>
        </w:rPr>
        <w:t xml:space="preserve">--- </w:t>
      </w:r>
      <w:r w:rsidRPr="00681DB4">
        <w:rPr>
          <w:rFonts w:eastAsia="標楷體" w:hAnsi="標楷體"/>
          <w:sz w:val="28"/>
          <w:szCs w:val="28"/>
          <w:lang w:eastAsia="zh-TW"/>
        </w:rPr>
        <w:t>我們歡迎對有助於永續及包容性成長之產品的探索研究，所取得的進展。此為推動鄉村發展與減貧承諾的部份工作</w:t>
      </w:r>
      <w:r w:rsidRPr="00681DB4">
        <w:rPr>
          <w:rFonts w:eastAsia="標楷體" w:hAnsi="標楷體"/>
          <w:bCs/>
          <w:sz w:val="28"/>
          <w:szCs w:val="28"/>
          <w:lang w:eastAsia="zh-TW"/>
        </w:rPr>
        <w:t>；</w:t>
      </w:r>
    </w:p>
    <w:p w:rsidR="00022A5B" w:rsidRPr="00681DB4" w:rsidRDefault="00022A5B" w:rsidP="00B9796F">
      <w:pPr>
        <w:spacing w:line="400" w:lineRule="exact"/>
        <w:jc w:val="left"/>
        <w:rPr>
          <w:rFonts w:eastAsia="標楷體"/>
          <w:bCs/>
          <w:sz w:val="28"/>
          <w:szCs w:val="28"/>
          <w:lang w:eastAsia="zh-TW"/>
        </w:rPr>
      </w:pPr>
    </w:p>
    <w:p w:rsidR="00022A5B" w:rsidRDefault="00022A5B" w:rsidP="00B9796F">
      <w:pPr>
        <w:spacing w:line="400" w:lineRule="exact"/>
        <w:jc w:val="left"/>
        <w:rPr>
          <w:rFonts w:eastAsia="標楷體" w:hAnsi="標楷體"/>
          <w:kern w:val="0"/>
          <w:sz w:val="28"/>
          <w:szCs w:val="28"/>
          <w:lang w:eastAsia="zh-TW"/>
        </w:rPr>
      </w:pPr>
      <w:r w:rsidRPr="00681DB4">
        <w:rPr>
          <w:rFonts w:eastAsia="標楷體"/>
          <w:sz w:val="28"/>
          <w:szCs w:val="28"/>
        </w:rPr>
        <w:t xml:space="preserve">--- </w:t>
      </w:r>
      <w:r w:rsidRPr="00681DB4">
        <w:rPr>
          <w:rFonts w:eastAsia="標楷體" w:hAnsi="標楷體"/>
          <w:sz w:val="28"/>
          <w:szCs w:val="28"/>
          <w:lang w:eastAsia="zh-TW"/>
        </w:rPr>
        <w:t>採認「藉由公私夥伴關係</w:t>
      </w:r>
      <w:r w:rsidRPr="00681DB4">
        <w:rPr>
          <w:rFonts w:eastAsia="標楷體"/>
          <w:sz w:val="28"/>
          <w:szCs w:val="28"/>
          <w:lang w:eastAsia="zh-TW"/>
        </w:rPr>
        <w:t>(PPP)</w:t>
      </w:r>
      <w:r w:rsidRPr="00681DB4">
        <w:rPr>
          <w:rFonts w:eastAsia="標楷體" w:hAnsi="標楷體"/>
          <w:sz w:val="28"/>
          <w:szCs w:val="28"/>
          <w:lang w:eastAsia="zh-TW"/>
        </w:rPr>
        <w:t>促進基礎建設投資行動議程」</w:t>
      </w:r>
      <w:r w:rsidRPr="00681DB4">
        <w:rPr>
          <w:rFonts w:eastAsia="標楷體"/>
          <w:sz w:val="28"/>
          <w:szCs w:val="28"/>
          <w:lang w:eastAsia="zh-TW"/>
        </w:rPr>
        <w:t>(</w:t>
      </w:r>
      <w:r w:rsidRPr="00681DB4">
        <w:rPr>
          <w:rFonts w:eastAsia="標楷體"/>
          <w:kern w:val="0"/>
          <w:sz w:val="28"/>
          <w:szCs w:val="28"/>
        </w:rPr>
        <w:t>Action Agenda on Promoting Infrastructure Investment through Public-Private Partnership</w:t>
      </w:r>
      <w:r w:rsidRPr="00681DB4">
        <w:rPr>
          <w:rFonts w:eastAsia="標楷體"/>
          <w:kern w:val="0"/>
          <w:sz w:val="28"/>
          <w:szCs w:val="28"/>
          <w:lang w:eastAsia="zh-TW"/>
        </w:rPr>
        <w:t>)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，並指示官員採取具體行動強化公私夥伴關係方面的合作，以推動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區域更強勁及永續的基礎建設投資與發展；</w:t>
      </w:r>
    </w:p>
    <w:p w:rsidR="00084E9D" w:rsidRPr="00681DB4" w:rsidRDefault="00084E9D" w:rsidP="00B9796F">
      <w:pPr>
        <w:spacing w:line="400" w:lineRule="exact"/>
        <w:jc w:val="left"/>
        <w:rPr>
          <w:rFonts w:eastAsia="標楷體"/>
          <w:kern w:val="0"/>
          <w:sz w:val="28"/>
          <w:szCs w:val="28"/>
          <w:lang w:eastAsia="zh-TW"/>
        </w:rPr>
      </w:pPr>
    </w:p>
    <w:p w:rsidR="00022A5B" w:rsidRDefault="00022A5B" w:rsidP="00B9796F">
      <w:pPr>
        <w:spacing w:line="400" w:lineRule="exact"/>
        <w:jc w:val="left"/>
        <w:rPr>
          <w:rFonts w:eastAsia="標楷體" w:hAnsi="標楷體"/>
          <w:sz w:val="28"/>
          <w:szCs w:val="28"/>
          <w:lang w:eastAsia="zh-TW"/>
        </w:rPr>
      </w:pPr>
      <w:r w:rsidRPr="00681DB4">
        <w:rPr>
          <w:rFonts w:eastAsia="標楷體"/>
          <w:sz w:val="28"/>
          <w:szCs w:val="28"/>
        </w:rPr>
        <w:t xml:space="preserve">--- </w:t>
      </w:r>
      <w:r w:rsidRPr="00681DB4">
        <w:rPr>
          <w:rFonts w:eastAsia="標楷體" w:hAnsi="標楷體"/>
          <w:sz w:val="28"/>
          <w:szCs w:val="28"/>
          <w:lang w:eastAsia="zh-TW"/>
        </w:rPr>
        <w:t>歡迎「</w:t>
      </w:r>
      <w:r w:rsidRPr="00681DB4">
        <w:rPr>
          <w:rFonts w:eastAsia="標楷體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sz w:val="28"/>
          <w:szCs w:val="28"/>
          <w:lang w:eastAsia="zh-TW"/>
        </w:rPr>
        <w:t>區域永續投資個案研究」</w:t>
      </w:r>
      <w:r w:rsidRPr="00681DB4">
        <w:rPr>
          <w:rFonts w:eastAsia="標楷體"/>
          <w:sz w:val="28"/>
          <w:szCs w:val="28"/>
          <w:lang w:eastAsia="zh-TW"/>
        </w:rPr>
        <w:t>(</w:t>
      </w:r>
      <w:r w:rsidRPr="00681DB4">
        <w:rPr>
          <w:rFonts w:eastAsia="標楷體"/>
          <w:sz w:val="28"/>
          <w:szCs w:val="28"/>
        </w:rPr>
        <w:t>the Case Studies on Sustainable Investment in the APEC Region</w:t>
      </w:r>
      <w:r w:rsidRPr="00681DB4">
        <w:rPr>
          <w:rFonts w:eastAsia="標楷體"/>
          <w:sz w:val="28"/>
          <w:szCs w:val="28"/>
          <w:lang w:eastAsia="zh-TW"/>
        </w:rPr>
        <w:t>)</w:t>
      </w:r>
      <w:r w:rsidRPr="00681DB4">
        <w:rPr>
          <w:rFonts w:eastAsia="標楷體" w:hAnsi="標楷體"/>
          <w:sz w:val="28"/>
          <w:szCs w:val="28"/>
          <w:lang w:eastAsia="zh-TW"/>
        </w:rPr>
        <w:t>，並鼓勵官員認真思考並從選定的個案中學習經驗與良好實踐，以促進永續的跨境投資；</w:t>
      </w:r>
    </w:p>
    <w:p w:rsidR="00084E9D" w:rsidRPr="00681DB4" w:rsidRDefault="00084E9D" w:rsidP="00B9796F">
      <w:pPr>
        <w:spacing w:line="400" w:lineRule="exact"/>
        <w:jc w:val="left"/>
        <w:rPr>
          <w:rFonts w:eastAsia="標楷體"/>
          <w:sz w:val="28"/>
          <w:szCs w:val="28"/>
          <w:lang w:eastAsia="zh-TW"/>
        </w:rPr>
      </w:pPr>
    </w:p>
    <w:p w:rsidR="00022A5B" w:rsidRDefault="00022A5B" w:rsidP="00B9796F">
      <w:pPr>
        <w:spacing w:line="400" w:lineRule="exact"/>
        <w:jc w:val="left"/>
        <w:rPr>
          <w:rFonts w:eastAsia="標楷體" w:hAnsi="標楷體"/>
          <w:sz w:val="28"/>
          <w:szCs w:val="28"/>
          <w:lang w:eastAsia="zh-TW"/>
        </w:rPr>
      </w:pPr>
      <w:r w:rsidRPr="00681DB4">
        <w:rPr>
          <w:rFonts w:eastAsia="標楷體"/>
          <w:sz w:val="28"/>
          <w:szCs w:val="28"/>
        </w:rPr>
        <w:t xml:space="preserve">--- </w:t>
      </w:r>
      <w:r w:rsidRPr="00681DB4">
        <w:rPr>
          <w:rFonts w:eastAsia="標楷體" w:hAnsi="標楷體"/>
          <w:sz w:val="28"/>
          <w:szCs w:val="28"/>
          <w:lang w:eastAsia="zh-TW"/>
        </w:rPr>
        <w:t>採認「</w:t>
      </w:r>
      <w:r w:rsidRPr="00681DB4">
        <w:rPr>
          <w:rFonts w:eastAsia="標楷體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sz w:val="28"/>
          <w:szCs w:val="28"/>
          <w:lang w:eastAsia="zh-TW"/>
        </w:rPr>
        <w:t>跨境電子商務創新與發展倡議」</w:t>
      </w:r>
      <w:r w:rsidRPr="00681DB4">
        <w:rPr>
          <w:rFonts w:eastAsia="標楷體"/>
          <w:sz w:val="28"/>
          <w:szCs w:val="28"/>
          <w:lang w:eastAsia="zh-TW"/>
        </w:rPr>
        <w:t>(</w:t>
      </w:r>
      <w:r w:rsidRPr="00681DB4">
        <w:rPr>
          <w:rFonts w:eastAsia="標楷體"/>
          <w:sz w:val="28"/>
          <w:szCs w:val="28"/>
        </w:rPr>
        <w:t>the APEC Cross Border E-Commerce Innovation and Development Initiative</w:t>
      </w:r>
      <w:r w:rsidRPr="00681DB4">
        <w:rPr>
          <w:rFonts w:eastAsia="標楷體"/>
          <w:sz w:val="28"/>
          <w:szCs w:val="28"/>
          <w:lang w:eastAsia="zh-TW"/>
        </w:rPr>
        <w:t>)</w:t>
      </w:r>
      <w:r w:rsidRPr="00681DB4">
        <w:rPr>
          <w:rFonts w:eastAsia="標楷體" w:hAnsi="標楷體"/>
          <w:sz w:val="28"/>
          <w:szCs w:val="28"/>
          <w:lang w:eastAsia="zh-TW"/>
        </w:rPr>
        <w:t>，並鼓勵經濟體在自願的基礎上指定或設立「跨境電子商務創新及發展研究中心」；</w:t>
      </w:r>
    </w:p>
    <w:p w:rsidR="00084E9D" w:rsidRPr="00681DB4" w:rsidRDefault="00084E9D" w:rsidP="00B9796F">
      <w:pPr>
        <w:spacing w:line="400" w:lineRule="exact"/>
        <w:jc w:val="left"/>
        <w:rPr>
          <w:rFonts w:eastAsia="標楷體"/>
          <w:sz w:val="28"/>
          <w:szCs w:val="28"/>
          <w:lang w:eastAsia="zh-TW"/>
        </w:rPr>
      </w:pPr>
    </w:p>
    <w:p w:rsidR="00022A5B" w:rsidRPr="00681DB4" w:rsidRDefault="00022A5B" w:rsidP="00B9796F">
      <w:pPr>
        <w:spacing w:line="400" w:lineRule="exact"/>
        <w:jc w:val="left"/>
        <w:rPr>
          <w:rFonts w:eastAsia="標楷體"/>
          <w:sz w:val="28"/>
          <w:szCs w:val="28"/>
          <w:lang w:eastAsia="zh-TW"/>
        </w:rPr>
      </w:pPr>
      <w:r w:rsidRPr="00681DB4">
        <w:rPr>
          <w:rFonts w:eastAsia="標楷體"/>
          <w:sz w:val="28"/>
          <w:szCs w:val="28"/>
          <w:lang w:eastAsia="zh-TW"/>
        </w:rPr>
        <w:t xml:space="preserve">--- </w:t>
      </w:r>
      <w:r w:rsidRPr="00681DB4">
        <w:rPr>
          <w:rFonts w:eastAsia="標楷體" w:hAnsi="標楷體"/>
          <w:sz w:val="28"/>
          <w:szCs w:val="28"/>
          <w:lang w:eastAsia="zh-TW"/>
        </w:rPr>
        <w:t>認知到有效保護及落實智慧財產權（包括營業秘密）可對創新和外來直接投資提供誘因與便利，以及有益於透過授權和夥伴關係來實現科技擴散；</w:t>
      </w:r>
    </w:p>
    <w:p w:rsidR="00022A5B" w:rsidRPr="00435F7A" w:rsidRDefault="00022A5B" w:rsidP="00B9796F">
      <w:pPr>
        <w:spacing w:line="400" w:lineRule="exact"/>
        <w:jc w:val="left"/>
        <w:rPr>
          <w:rFonts w:eastAsia="標楷體"/>
          <w:bCs/>
          <w:sz w:val="28"/>
          <w:szCs w:val="28"/>
          <w:lang w:eastAsia="zh-TW"/>
        </w:rPr>
      </w:pPr>
    </w:p>
    <w:p w:rsidR="00022A5B" w:rsidRPr="00681DB4" w:rsidRDefault="00022A5B" w:rsidP="00B9796F">
      <w:pPr>
        <w:spacing w:line="400" w:lineRule="exact"/>
        <w:jc w:val="left"/>
        <w:rPr>
          <w:rFonts w:eastAsia="標楷體"/>
          <w:sz w:val="28"/>
          <w:szCs w:val="28"/>
          <w:lang w:eastAsia="zh-TW"/>
        </w:rPr>
      </w:pPr>
      <w:r w:rsidRPr="00681DB4">
        <w:rPr>
          <w:rFonts w:eastAsia="標楷體"/>
          <w:sz w:val="28"/>
          <w:szCs w:val="28"/>
        </w:rPr>
        <w:t xml:space="preserve">--- </w:t>
      </w:r>
      <w:r w:rsidR="00435F7A">
        <w:rPr>
          <w:rFonts w:eastAsia="標楷體" w:hint="eastAsia"/>
          <w:sz w:val="28"/>
          <w:szCs w:val="28"/>
          <w:lang w:eastAsia="zh-TW"/>
        </w:rPr>
        <w:t>採</w:t>
      </w:r>
      <w:r w:rsidRPr="00681DB4">
        <w:rPr>
          <w:rFonts w:eastAsia="標楷體" w:hAnsi="標楷體"/>
          <w:sz w:val="28"/>
          <w:szCs w:val="28"/>
          <w:lang w:eastAsia="zh-TW"/>
        </w:rPr>
        <w:t>認「</w:t>
      </w:r>
      <w:r w:rsidRPr="00681DB4">
        <w:rPr>
          <w:rFonts w:eastAsia="標楷體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sz w:val="28"/>
          <w:szCs w:val="28"/>
          <w:lang w:eastAsia="zh-TW"/>
        </w:rPr>
        <w:t>廣告標準與作業發展之行動議程」</w:t>
      </w:r>
      <w:r w:rsidRPr="00681DB4">
        <w:rPr>
          <w:rFonts w:eastAsia="標楷體"/>
          <w:sz w:val="28"/>
          <w:szCs w:val="28"/>
          <w:lang w:eastAsia="zh-TW"/>
        </w:rPr>
        <w:t>(</w:t>
      </w:r>
      <w:r w:rsidRPr="00681DB4">
        <w:rPr>
          <w:rFonts w:eastAsia="標楷體"/>
          <w:sz w:val="28"/>
          <w:szCs w:val="28"/>
        </w:rPr>
        <w:t>APEC Action Agenda on Advertising Standards and Practice Development</w:t>
      </w:r>
      <w:r w:rsidRPr="00681DB4">
        <w:rPr>
          <w:rFonts w:eastAsia="標楷體"/>
          <w:sz w:val="28"/>
          <w:szCs w:val="28"/>
          <w:lang w:eastAsia="zh-TW"/>
        </w:rPr>
        <w:t>)</w:t>
      </w:r>
      <w:r w:rsidRPr="00681DB4">
        <w:rPr>
          <w:rFonts w:eastAsia="標楷體" w:hAnsi="標楷體"/>
          <w:sz w:val="28"/>
          <w:szCs w:val="28"/>
          <w:lang w:eastAsia="zh-TW"/>
        </w:rPr>
        <w:t>，以促進廣告標準之整合，並降低在本區域的經商成本；</w:t>
      </w:r>
    </w:p>
    <w:p w:rsidR="00022A5B" w:rsidRPr="00681DB4" w:rsidRDefault="00022A5B" w:rsidP="00B9796F">
      <w:pPr>
        <w:spacing w:line="400" w:lineRule="exact"/>
        <w:jc w:val="left"/>
        <w:rPr>
          <w:rFonts w:eastAsia="標楷體"/>
          <w:sz w:val="28"/>
          <w:szCs w:val="28"/>
          <w:lang w:eastAsia="zh-TW"/>
        </w:rPr>
      </w:pPr>
    </w:p>
    <w:p w:rsidR="00022A5B" w:rsidRPr="00681DB4" w:rsidRDefault="00022A5B" w:rsidP="00B9796F">
      <w:pPr>
        <w:spacing w:line="400" w:lineRule="exact"/>
        <w:jc w:val="left"/>
        <w:rPr>
          <w:rFonts w:eastAsia="標楷體"/>
          <w:sz w:val="28"/>
          <w:szCs w:val="28"/>
          <w:lang w:eastAsia="zh-TW"/>
        </w:rPr>
      </w:pPr>
      <w:r w:rsidRPr="00681DB4">
        <w:rPr>
          <w:rFonts w:eastAsia="標楷體"/>
          <w:sz w:val="28"/>
          <w:szCs w:val="28"/>
        </w:rPr>
        <w:t xml:space="preserve">--- </w:t>
      </w:r>
      <w:r w:rsidRPr="00681DB4">
        <w:rPr>
          <w:rFonts w:eastAsia="標楷體" w:hAnsi="標楷體"/>
          <w:sz w:val="28"/>
          <w:szCs w:val="28"/>
          <w:lang w:eastAsia="zh-TW"/>
        </w:rPr>
        <w:t>採認「亞太區域汽車產業永續發展宣言」</w:t>
      </w:r>
      <w:r w:rsidRPr="00681DB4">
        <w:rPr>
          <w:rFonts w:eastAsia="標楷體"/>
          <w:sz w:val="28"/>
          <w:szCs w:val="28"/>
          <w:lang w:eastAsia="zh-TW"/>
        </w:rPr>
        <w:t>(Asia-Pacific Region Automotive Industry Sustainable Development Declaration)</w:t>
      </w:r>
      <w:r w:rsidRPr="00681DB4">
        <w:rPr>
          <w:rFonts w:eastAsia="標楷體" w:hAnsi="標楷體"/>
          <w:sz w:val="28"/>
          <w:szCs w:val="28"/>
          <w:lang w:eastAsia="zh-TW"/>
        </w:rPr>
        <w:t>，並歡迎「</w:t>
      </w:r>
      <w:r w:rsidRPr="00681DB4">
        <w:rPr>
          <w:rFonts w:eastAsia="標楷體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sz w:val="28"/>
          <w:szCs w:val="28"/>
          <w:lang w:eastAsia="zh-TW"/>
        </w:rPr>
        <w:t>法規合作促進機制」</w:t>
      </w:r>
      <w:r w:rsidRPr="00681DB4">
        <w:rPr>
          <w:rFonts w:eastAsia="標楷體"/>
          <w:sz w:val="28"/>
          <w:szCs w:val="28"/>
          <w:lang w:eastAsia="zh-TW"/>
        </w:rPr>
        <w:t>(APEC Regulatory Cooperation Advancement Mechanism, ARCAM)</w:t>
      </w:r>
      <w:r w:rsidRPr="00681DB4">
        <w:rPr>
          <w:rFonts w:eastAsia="標楷體" w:hAnsi="標楷體"/>
          <w:sz w:val="28"/>
          <w:szCs w:val="28"/>
          <w:lang w:eastAsia="zh-TW"/>
        </w:rPr>
        <w:t>於</w:t>
      </w:r>
      <w:r w:rsidRPr="00681DB4">
        <w:rPr>
          <w:rFonts w:eastAsia="標楷體"/>
          <w:sz w:val="28"/>
          <w:szCs w:val="28"/>
          <w:lang w:eastAsia="zh-TW"/>
        </w:rPr>
        <w:t>2014</w:t>
      </w:r>
      <w:r w:rsidRPr="00681DB4">
        <w:rPr>
          <w:rFonts w:eastAsia="標楷體" w:hAnsi="標楷體"/>
          <w:sz w:val="28"/>
          <w:szCs w:val="28"/>
          <w:lang w:eastAsia="zh-TW"/>
        </w:rPr>
        <w:t>年在電動車輛標準方面的成果。我們歡迎「</w:t>
      </w:r>
      <w:r w:rsidRPr="00681DB4">
        <w:rPr>
          <w:rFonts w:eastAsia="標楷體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sz w:val="28"/>
          <w:szCs w:val="28"/>
          <w:lang w:eastAsia="zh-TW"/>
        </w:rPr>
        <w:t>推動電動車廣泛運用行動」</w:t>
      </w:r>
      <w:r w:rsidRPr="00681DB4">
        <w:rPr>
          <w:rFonts w:eastAsia="標楷體"/>
          <w:sz w:val="28"/>
          <w:szCs w:val="28"/>
          <w:lang w:eastAsia="zh-TW"/>
        </w:rPr>
        <w:t>(APEC Actions to Promote the Widespread Usage of Electric Vehicles)</w:t>
      </w:r>
      <w:r w:rsidRPr="00681DB4">
        <w:rPr>
          <w:rFonts w:eastAsia="標楷體" w:hAnsi="標楷體"/>
          <w:sz w:val="28"/>
          <w:szCs w:val="28"/>
          <w:lang w:eastAsia="zh-TW"/>
        </w:rPr>
        <w:t>。</w:t>
      </w:r>
    </w:p>
    <w:p w:rsidR="00022A5B" w:rsidRPr="00681DB4" w:rsidRDefault="00022A5B" w:rsidP="00B9796F">
      <w:pPr>
        <w:spacing w:line="400" w:lineRule="exact"/>
        <w:jc w:val="left"/>
        <w:rPr>
          <w:rFonts w:eastAsia="標楷體"/>
          <w:bCs/>
          <w:sz w:val="28"/>
          <w:szCs w:val="28"/>
          <w:lang w:val="en-GB" w:eastAsia="zh-TW"/>
        </w:rPr>
      </w:pPr>
    </w:p>
    <w:p w:rsidR="00022A5B" w:rsidRPr="00681DB4" w:rsidRDefault="00022A5B" w:rsidP="00B9796F">
      <w:pPr>
        <w:spacing w:line="400" w:lineRule="exact"/>
        <w:jc w:val="left"/>
        <w:rPr>
          <w:rFonts w:eastAsia="標楷體"/>
          <w:b/>
          <w:sz w:val="28"/>
          <w:szCs w:val="28"/>
          <w:lang w:eastAsia="zh-TW"/>
        </w:rPr>
      </w:pPr>
      <w:r w:rsidRPr="00681DB4">
        <w:rPr>
          <w:rFonts w:eastAsia="標楷體" w:hAnsi="標楷體"/>
          <w:b/>
          <w:sz w:val="28"/>
          <w:szCs w:val="28"/>
          <w:lang w:eastAsia="zh-TW"/>
        </w:rPr>
        <w:t>促進全球價值鏈發展及供應鏈連結性</w:t>
      </w:r>
    </w:p>
    <w:p w:rsidR="00022A5B" w:rsidRPr="00681DB4" w:rsidRDefault="00022A5B" w:rsidP="00B9796F">
      <w:pPr>
        <w:spacing w:line="400" w:lineRule="exact"/>
        <w:jc w:val="left"/>
        <w:rPr>
          <w:rFonts w:eastAsia="標楷體"/>
          <w:sz w:val="28"/>
          <w:szCs w:val="28"/>
          <w:lang w:eastAsia="zh-TW"/>
        </w:rPr>
      </w:pPr>
    </w:p>
    <w:p w:rsidR="00022A5B" w:rsidRPr="00681DB4" w:rsidRDefault="00435F7A" w:rsidP="005D72AA">
      <w:pPr>
        <w:numPr>
          <w:ilvl w:val="0"/>
          <w:numId w:val="1"/>
        </w:numPr>
        <w:tabs>
          <w:tab w:val="left" w:pos="426"/>
          <w:tab w:val="left" w:pos="709"/>
          <w:tab w:val="left" w:pos="851"/>
          <w:tab w:val="left" w:pos="993"/>
        </w:tabs>
        <w:spacing w:line="400" w:lineRule="exact"/>
        <w:ind w:left="0" w:firstLineChars="200" w:firstLine="560"/>
        <w:jc w:val="left"/>
        <w:rPr>
          <w:rFonts w:eastAsia="標楷體"/>
          <w:kern w:val="0"/>
          <w:sz w:val="28"/>
          <w:szCs w:val="28"/>
          <w:shd w:val="pct15" w:color="auto" w:fill="FFFFFF"/>
        </w:rPr>
      </w:pPr>
      <w:r>
        <w:rPr>
          <w:rFonts w:eastAsia="標楷體" w:hAnsi="標楷體" w:hint="eastAsia"/>
          <w:sz w:val="28"/>
          <w:szCs w:val="28"/>
          <w:lang w:eastAsia="zh-TW"/>
        </w:rPr>
        <w:t>我們體認</w:t>
      </w:r>
      <w:r w:rsidR="00022A5B" w:rsidRPr="00681DB4">
        <w:rPr>
          <w:rFonts w:eastAsia="標楷體" w:hAnsi="標楷體"/>
          <w:sz w:val="28"/>
          <w:szCs w:val="28"/>
          <w:lang w:eastAsia="zh-TW"/>
        </w:rPr>
        <w:t>到</w:t>
      </w:r>
      <w:r>
        <w:rPr>
          <w:rFonts w:eastAsia="標楷體" w:hAnsi="標楷體" w:hint="eastAsia"/>
          <w:sz w:val="28"/>
          <w:szCs w:val="28"/>
          <w:lang w:eastAsia="zh-TW"/>
        </w:rPr>
        <w:t>「</w:t>
      </w:r>
      <w:r w:rsidR="00022A5B" w:rsidRPr="00681DB4">
        <w:rPr>
          <w:rFonts w:eastAsia="標楷體" w:hAnsi="標楷體"/>
          <w:sz w:val="28"/>
          <w:szCs w:val="28"/>
          <w:lang w:eastAsia="zh-TW"/>
        </w:rPr>
        <w:t>全球價值鏈</w:t>
      </w:r>
      <w:r>
        <w:rPr>
          <w:rFonts w:eastAsia="標楷體" w:hAnsi="標楷體" w:hint="eastAsia"/>
          <w:sz w:val="28"/>
          <w:szCs w:val="28"/>
          <w:lang w:eastAsia="zh-TW"/>
        </w:rPr>
        <w:t>」</w:t>
      </w:r>
      <w:r w:rsidR="00022A5B" w:rsidRPr="00681DB4">
        <w:rPr>
          <w:rFonts w:eastAsia="標楷體"/>
          <w:sz w:val="28"/>
          <w:szCs w:val="28"/>
          <w:lang w:eastAsia="zh-TW"/>
        </w:rPr>
        <w:t>(</w:t>
      </w:r>
      <w:r w:rsidR="00022A5B" w:rsidRPr="00681DB4">
        <w:rPr>
          <w:rFonts w:eastAsia="標楷體"/>
          <w:sz w:val="28"/>
          <w:szCs w:val="28"/>
        </w:rPr>
        <w:t>Global Value Chains</w:t>
      </w:r>
      <w:r w:rsidR="00022A5B" w:rsidRPr="00681DB4">
        <w:rPr>
          <w:rFonts w:eastAsia="標楷體"/>
          <w:sz w:val="28"/>
          <w:szCs w:val="28"/>
          <w:lang w:eastAsia="zh-TW"/>
        </w:rPr>
        <w:t>,</w:t>
      </w:r>
      <w:r w:rsidR="00022A5B" w:rsidRPr="00681DB4">
        <w:rPr>
          <w:rFonts w:eastAsia="標楷體"/>
          <w:sz w:val="28"/>
          <w:szCs w:val="28"/>
        </w:rPr>
        <w:t xml:space="preserve"> GVCs)</w:t>
      </w:r>
      <w:r w:rsidR="00022A5B" w:rsidRPr="00681DB4">
        <w:rPr>
          <w:rFonts w:eastAsia="標楷體" w:hAnsi="標楷體"/>
          <w:sz w:val="28"/>
          <w:szCs w:val="28"/>
          <w:lang w:eastAsia="zh-TW"/>
        </w:rPr>
        <w:t>已成為全球經濟的主要特性，且為</w:t>
      </w:r>
      <w:r w:rsidR="00022A5B" w:rsidRPr="00681DB4">
        <w:rPr>
          <w:rFonts w:eastAsia="標楷體"/>
          <w:sz w:val="28"/>
          <w:szCs w:val="28"/>
          <w:lang w:eastAsia="zh-TW"/>
        </w:rPr>
        <w:t>APEC</w:t>
      </w:r>
      <w:r w:rsidR="00022A5B" w:rsidRPr="00681DB4">
        <w:rPr>
          <w:rFonts w:eastAsia="標楷體" w:hAnsi="標楷體"/>
          <w:sz w:val="28"/>
          <w:szCs w:val="28"/>
          <w:lang w:eastAsia="zh-TW"/>
        </w:rPr>
        <w:t>發展程度各異之經濟體，帶來成長、競爭力與就業機會之新前景，</w:t>
      </w:r>
      <w:r>
        <w:rPr>
          <w:rFonts w:eastAsia="標楷體" w:hAnsi="標楷體" w:hint="eastAsia"/>
          <w:sz w:val="28"/>
          <w:szCs w:val="28"/>
          <w:lang w:eastAsia="zh-TW"/>
        </w:rPr>
        <w:t>因此</w:t>
      </w:r>
      <w:r w:rsidR="00022A5B" w:rsidRPr="00681DB4">
        <w:rPr>
          <w:rFonts w:eastAsia="標楷體" w:hAnsi="標楷體"/>
          <w:sz w:val="28"/>
          <w:szCs w:val="28"/>
          <w:lang w:eastAsia="zh-TW"/>
        </w:rPr>
        <w:t>我們</w:t>
      </w:r>
      <w:r>
        <w:rPr>
          <w:rFonts w:eastAsia="標楷體" w:hAnsi="標楷體" w:hint="eastAsia"/>
          <w:sz w:val="28"/>
          <w:szCs w:val="28"/>
          <w:lang w:eastAsia="zh-TW"/>
        </w:rPr>
        <w:t>採</w:t>
      </w:r>
      <w:r w:rsidR="00022A5B" w:rsidRPr="00681DB4">
        <w:rPr>
          <w:rFonts w:eastAsia="標楷體" w:hAnsi="標楷體"/>
          <w:sz w:val="28"/>
          <w:szCs w:val="28"/>
          <w:lang w:eastAsia="zh-TW"/>
        </w:rPr>
        <w:t>認「</w:t>
      </w:r>
      <w:r w:rsidR="00022A5B" w:rsidRPr="00681DB4">
        <w:rPr>
          <w:rFonts w:eastAsia="標楷體"/>
          <w:sz w:val="28"/>
          <w:szCs w:val="28"/>
          <w:lang w:eastAsia="zh-TW"/>
        </w:rPr>
        <w:t>APEC</w:t>
      </w:r>
      <w:r w:rsidR="00022A5B" w:rsidRPr="00681DB4">
        <w:rPr>
          <w:rFonts w:eastAsia="標楷體" w:hAnsi="標楷體"/>
          <w:sz w:val="28"/>
          <w:szCs w:val="28"/>
          <w:lang w:eastAsia="zh-TW"/>
        </w:rPr>
        <w:t>推動全球價值鏈發展與合作策略藍圖」</w:t>
      </w:r>
      <w:r w:rsidR="00022A5B" w:rsidRPr="00681DB4">
        <w:rPr>
          <w:rFonts w:eastAsia="標楷體"/>
          <w:sz w:val="28"/>
          <w:szCs w:val="28"/>
          <w:lang w:eastAsia="zh-TW"/>
        </w:rPr>
        <w:t>(</w:t>
      </w:r>
      <w:r w:rsidR="00022A5B" w:rsidRPr="00681DB4">
        <w:rPr>
          <w:rFonts w:eastAsia="標楷體"/>
          <w:i/>
          <w:iCs/>
          <w:kern w:val="0"/>
          <w:sz w:val="28"/>
          <w:szCs w:val="28"/>
        </w:rPr>
        <w:t>APEC Strategic Blueprint for Promoting Global Value Chain Development and Cooperation</w:t>
      </w:r>
      <w:r w:rsidR="00022A5B" w:rsidRPr="00681DB4">
        <w:rPr>
          <w:rFonts w:eastAsia="標楷體"/>
          <w:iCs/>
          <w:kern w:val="0"/>
          <w:sz w:val="28"/>
          <w:szCs w:val="28"/>
          <w:lang w:eastAsia="zh-TW"/>
        </w:rPr>
        <w:t xml:space="preserve">) </w:t>
      </w:r>
      <w:r w:rsidR="00022A5B" w:rsidRPr="00681DB4">
        <w:rPr>
          <w:rFonts w:eastAsia="標楷體"/>
          <w:iCs/>
          <w:kern w:val="0"/>
          <w:sz w:val="28"/>
          <w:szCs w:val="28"/>
        </w:rPr>
        <w:t>(</w:t>
      </w:r>
      <w:r w:rsidR="00022A5B" w:rsidRPr="00681DB4">
        <w:rPr>
          <w:rFonts w:eastAsia="標楷體" w:hAnsi="標楷體"/>
          <w:iCs/>
          <w:kern w:val="0"/>
          <w:sz w:val="28"/>
          <w:szCs w:val="28"/>
        </w:rPr>
        <w:t>附件</w:t>
      </w:r>
      <w:r w:rsidR="00022A5B" w:rsidRPr="00681DB4">
        <w:rPr>
          <w:rFonts w:eastAsia="標楷體"/>
          <w:iCs/>
          <w:kern w:val="0"/>
          <w:sz w:val="28"/>
          <w:szCs w:val="28"/>
        </w:rPr>
        <w:t xml:space="preserve"> B)</w:t>
      </w:r>
      <w:r w:rsidR="00022A5B" w:rsidRPr="00681DB4">
        <w:rPr>
          <w:rFonts w:eastAsia="標楷體" w:hAnsi="標楷體"/>
          <w:iCs/>
          <w:kern w:val="0"/>
          <w:sz w:val="28"/>
          <w:szCs w:val="28"/>
        </w:rPr>
        <w:t>，</w:t>
      </w:r>
      <w:r w:rsidR="00022A5B" w:rsidRPr="00681DB4">
        <w:rPr>
          <w:rFonts w:eastAsia="標楷體" w:hAnsi="標楷體"/>
          <w:iCs/>
          <w:kern w:val="0"/>
          <w:sz w:val="28"/>
          <w:szCs w:val="28"/>
          <w:lang w:eastAsia="zh-TW"/>
        </w:rPr>
        <w:t>並歡迎在計算</w:t>
      </w:r>
      <w:r>
        <w:rPr>
          <w:rFonts w:eastAsia="標楷體" w:hAnsi="標楷體" w:hint="eastAsia"/>
          <w:iCs/>
          <w:kern w:val="0"/>
          <w:sz w:val="28"/>
          <w:szCs w:val="28"/>
          <w:lang w:eastAsia="zh-TW"/>
        </w:rPr>
        <w:t>「</w:t>
      </w:r>
      <w:r w:rsidR="00022A5B" w:rsidRPr="00681DB4">
        <w:rPr>
          <w:rFonts w:eastAsia="標楷體" w:hAnsi="標楷體"/>
          <w:iCs/>
          <w:kern w:val="0"/>
          <w:sz w:val="28"/>
          <w:szCs w:val="28"/>
          <w:lang w:eastAsia="zh-TW"/>
        </w:rPr>
        <w:t>加值型貿易</w:t>
      </w:r>
      <w:r>
        <w:rPr>
          <w:rFonts w:eastAsia="標楷體" w:hAnsi="標楷體" w:hint="eastAsia"/>
          <w:iCs/>
          <w:kern w:val="0"/>
          <w:sz w:val="28"/>
          <w:szCs w:val="28"/>
          <w:lang w:eastAsia="zh-TW"/>
        </w:rPr>
        <w:t>」</w:t>
      </w:r>
      <w:r w:rsidR="00022A5B" w:rsidRPr="00681DB4">
        <w:rPr>
          <w:rFonts w:eastAsia="標楷體"/>
          <w:iCs/>
          <w:kern w:val="0"/>
          <w:sz w:val="28"/>
          <w:szCs w:val="28"/>
          <w:lang w:eastAsia="zh-TW"/>
        </w:rPr>
        <w:t>(</w:t>
      </w:r>
      <w:r w:rsidR="00022A5B" w:rsidRPr="00681DB4">
        <w:rPr>
          <w:rFonts w:eastAsia="標楷體"/>
          <w:kern w:val="0"/>
          <w:sz w:val="28"/>
          <w:szCs w:val="28"/>
        </w:rPr>
        <w:t>Trade in Value Added</w:t>
      </w:r>
      <w:r w:rsidR="00022A5B" w:rsidRPr="00681DB4">
        <w:rPr>
          <w:rFonts w:eastAsia="標楷體"/>
          <w:kern w:val="0"/>
          <w:sz w:val="28"/>
          <w:szCs w:val="28"/>
          <w:lang w:eastAsia="zh-TW"/>
        </w:rPr>
        <w:t>,</w:t>
      </w:r>
      <w:r w:rsidR="00022A5B" w:rsidRPr="00681DB4">
        <w:rPr>
          <w:rFonts w:eastAsia="標楷體"/>
          <w:kern w:val="0"/>
          <w:sz w:val="28"/>
          <w:szCs w:val="28"/>
        </w:rPr>
        <w:t xml:space="preserve"> </w:t>
      </w:r>
      <w:proofErr w:type="spellStart"/>
      <w:r w:rsidR="00022A5B" w:rsidRPr="00681DB4">
        <w:rPr>
          <w:rFonts w:eastAsia="標楷體"/>
          <w:kern w:val="0"/>
          <w:sz w:val="28"/>
          <w:szCs w:val="28"/>
        </w:rPr>
        <w:t>TiVA</w:t>
      </w:r>
      <w:proofErr w:type="spellEnd"/>
      <w:r w:rsidR="00022A5B" w:rsidRPr="00681DB4">
        <w:rPr>
          <w:rFonts w:eastAsia="標楷體"/>
          <w:iCs/>
          <w:kern w:val="0"/>
          <w:sz w:val="28"/>
          <w:szCs w:val="28"/>
          <w:lang w:eastAsia="zh-TW"/>
        </w:rPr>
        <w:t>)</w:t>
      </w:r>
      <w:r w:rsidR="00022A5B" w:rsidRPr="00681DB4">
        <w:rPr>
          <w:rFonts w:eastAsia="標楷體" w:hAnsi="標楷體"/>
          <w:iCs/>
          <w:kern w:val="0"/>
          <w:sz w:val="28"/>
          <w:szCs w:val="28"/>
          <w:lang w:eastAsia="zh-TW"/>
        </w:rPr>
        <w:t>、服務業、中小企業，以及</w:t>
      </w:r>
      <w:r w:rsidR="00022A5B" w:rsidRPr="00681DB4">
        <w:rPr>
          <w:rFonts w:eastAsia="標楷體"/>
          <w:iCs/>
          <w:kern w:val="0"/>
          <w:sz w:val="28"/>
          <w:szCs w:val="28"/>
          <w:lang w:eastAsia="zh-TW"/>
        </w:rPr>
        <w:t>GVCs</w:t>
      </w:r>
      <w:r w:rsidR="00022A5B" w:rsidRPr="00681DB4">
        <w:rPr>
          <w:rFonts w:eastAsia="標楷體" w:hAnsi="標楷體"/>
          <w:iCs/>
          <w:kern w:val="0"/>
          <w:sz w:val="28"/>
          <w:szCs w:val="28"/>
          <w:lang w:eastAsia="zh-TW"/>
        </w:rPr>
        <w:t>回復力等方面的進展，同時指示官員們透過貿易投資委員會全球價值鏈主</w:t>
      </w:r>
      <w:r w:rsidR="00022A5B" w:rsidRPr="00681DB4">
        <w:rPr>
          <w:rFonts w:eastAsia="標楷體" w:hAnsi="標楷體"/>
          <w:sz w:val="28"/>
          <w:szCs w:val="28"/>
          <w:lang w:eastAsia="zh-TW"/>
        </w:rPr>
        <w:t>席之友小組</w:t>
      </w:r>
      <w:r w:rsidR="00022A5B" w:rsidRPr="00681DB4">
        <w:rPr>
          <w:rFonts w:eastAsia="標楷體"/>
          <w:sz w:val="28"/>
          <w:szCs w:val="28"/>
          <w:lang w:eastAsia="zh-TW"/>
        </w:rPr>
        <w:t>(CTI Friends of the Chair Group on GVC)</w:t>
      </w:r>
      <w:r w:rsidR="00022A5B" w:rsidRPr="00681DB4">
        <w:rPr>
          <w:rFonts w:eastAsia="標楷體" w:hAnsi="標楷體"/>
          <w:sz w:val="28"/>
          <w:szCs w:val="28"/>
          <w:lang w:eastAsia="zh-TW"/>
        </w:rPr>
        <w:t>推動上開工作，俾自</w:t>
      </w:r>
      <w:r w:rsidR="00022A5B" w:rsidRPr="00681DB4">
        <w:rPr>
          <w:rFonts w:eastAsia="標楷體"/>
          <w:sz w:val="28"/>
          <w:szCs w:val="28"/>
          <w:lang w:eastAsia="zh-TW"/>
        </w:rPr>
        <w:t>2015</w:t>
      </w:r>
      <w:r w:rsidR="00022A5B" w:rsidRPr="00681DB4">
        <w:rPr>
          <w:rFonts w:eastAsia="標楷體" w:hAnsi="標楷體"/>
          <w:sz w:val="28"/>
          <w:szCs w:val="28"/>
          <w:lang w:eastAsia="zh-TW"/>
        </w:rPr>
        <w:t>年起在前述策略</w:t>
      </w:r>
      <w:r w:rsidR="00022A5B" w:rsidRPr="00681DB4">
        <w:rPr>
          <w:rFonts w:eastAsia="標楷體" w:hAnsi="標楷體"/>
          <w:iCs/>
          <w:kern w:val="0"/>
          <w:sz w:val="28"/>
          <w:szCs w:val="28"/>
          <w:lang w:eastAsia="zh-TW"/>
        </w:rPr>
        <w:t>藍圖下，提出新倡議。</w:t>
      </w:r>
    </w:p>
    <w:p w:rsidR="00022A5B" w:rsidRPr="00681DB4" w:rsidRDefault="00022A5B" w:rsidP="005D72AA">
      <w:pPr>
        <w:numPr>
          <w:ilvl w:val="0"/>
          <w:numId w:val="1"/>
        </w:numPr>
        <w:tabs>
          <w:tab w:val="left" w:pos="426"/>
          <w:tab w:val="left" w:pos="709"/>
          <w:tab w:val="left" w:pos="851"/>
          <w:tab w:val="left" w:pos="993"/>
        </w:tabs>
        <w:spacing w:line="400" w:lineRule="exact"/>
        <w:ind w:left="0" w:firstLineChars="200" w:firstLine="560"/>
        <w:jc w:val="left"/>
        <w:rPr>
          <w:rFonts w:eastAsia="標楷體"/>
          <w:kern w:val="0"/>
          <w:sz w:val="28"/>
          <w:szCs w:val="28"/>
          <w:shd w:val="pct15" w:color="auto" w:fill="FFFFFF"/>
          <w:lang w:eastAsia="zh-TW"/>
        </w:rPr>
      </w:pPr>
      <w:r w:rsidRPr="00681DB4">
        <w:rPr>
          <w:rFonts w:eastAsia="標楷體" w:hAnsi="標楷體"/>
          <w:sz w:val="28"/>
          <w:szCs w:val="28"/>
          <w:lang w:eastAsia="zh-TW"/>
        </w:rPr>
        <w:t>我們採認</w:t>
      </w:r>
      <w:r w:rsidRPr="00681DB4">
        <w:rPr>
          <w:rFonts w:eastAsia="標楷體" w:hAnsi="標楷體"/>
          <w:bCs/>
          <w:sz w:val="28"/>
          <w:szCs w:val="28"/>
        </w:rPr>
        <w:t>「衡量</w:t>
      </w:r>
      <w:r w:rsidRPr="00681DB4">
        <w:rPr>
          <w:rFonts w:eastAsia="標楷體"/>
          <w:bCs/>
          <w:sz w:val="28"/>
          <w:szCs w:val="28"/>
        </w:rPr>
        <w:t>APEC</w:t>
      </w:r>
      <w:r w:rsidRPr="00681DB4">
        <w:rPr>
          <w:rFonts w:eastAsia="標楷體" w:hAnsi="標楷體"/>
          <w:bCs/>
          <w:sz w:val="28"/>
          <w:szCs w:val="28"/>
        </w:rPr>
        <w:t>全球價值鏈中加值型貿易（</w:t>
      </w:r>
      <w:proofErr w:type="spellStart"/>
      <w:r w:rsidRPr="00681DB4">
        <w:rPr>
          <w:rFonts w:eastAsia="標楷體"/>
          <w:bCs/>
          <w:sz w:val="28"/>
          <w:szCs w:val="28"/>
        </w:rPr>
        <w:t>TiVA</w:t>
      </w:r>
      <w:proofErr w:type="spellEnd"/>
      <w:r w:rsidRPr="00681DB4">
        <w:rPr>
          <w:rFonts w:eastAsia="標楷體" w:hAnsi="標楷體"/>
          <w:bCs/>
          <w:sz w:val="28"/>
          <w:szCs w:val="28"/>
        </w:rPr>
        <w:t>）策略性架構行動計畫」</w:t>
      </w:r>
      <w:r w:rsidRPr="00681DB4">
        <w:rPr>
          <w:rFonts w:eastAsia="標楷體"/>
          <w:sz w:val="28"/>
          <w:szCs w:val="28"/>
          <w:lang w:eastAsia="zh-TW"/>
        </w:rPr>
        <w:t>(</w:t>
      </w:r>
      <w:r w:rsidRPr="00681DB4">
        <w:rPr>
          <w:rFonts w:eastAsia="標楷體"/>
          <w:kern w:val="0"/>
          <w:sz w:val="28"/>
          <w:szCs w:val="28"/>
        </w:rPr>
        <w:t xml:space="preserve">Strategic Framework on Measurement of APEC </w:t>
      </w:r>
      <w:proofErr w:type="spellStart"/>
      <w:r w:rsidRPr="00681DB4">
        <w:rPr>
          <w:rFonts w:eastAsia="標楷體"/>
          <w:kern w:val="0"/>
          <w:sz w:val="28"/>
          <w:szCs w:val="28"/>
        </w:rPr>
        <w:t>TiVA</w:t>
      </w:r>
      <w:proofErr w:type="spellEnd"/>
      <w:r w:rsidRPr="00681DB4">
        <w:rPr>
          <w:rFonts w:eastAsia="標楷體"/>
          <w:kern w:val="0"/>
          <w:sz w:val="28"/>
          <w:szCs w:val="28"/>
        </w:rPr>
        <w:t xml:space="preserve"> under GVCs</w:t>
      </w:r>
      <w:r w:rsidRPr="00681DB4">
        <w:rPr>
          <w:rFonts w:eastAsia="標楷體"/>
          <w:kern w:val="0"/>
          <w:sz w:val="28"/>
          <w:szCs w:val="28"/>
          <w:lang w:eastAsia="zh-TW"/>
        </w:rPr>
        <w:t>)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，以及該策略性架構之行動計畫。我們指示新成立的技術小組</w:t>
      </w:r>
      <w:r w:rsidRPr="00681DB4">
        <w:rPr>
          <w:rFonts w:eastAsia="標楷體"/>
          <w:kern w:val="0"/>
          <w:sz w:val="28"/>
          <w:szCs w:val="28"/>
          <w:lang w:eastAsia="zh-TW"/>
        </w:rPr>
        <w:t>(</w:t>
      </w:r>
      <w:r w:rsidRPr="00681DB4">
        <w:rPr>
          <w:rFonts w:eastAsia="標楷體"/>
          <w:bCs/>
          <w:kern w:val="0"/>
          <w:sz w:val="28"/>
          <w:szCs w:val="28"/>
          <w:lang w:eastAsia="zh-TW"/>
        </w:rPr>
        <w:t>Technical Group)</w:t>
      </w:r>
      <w:r w:rsidRPr="00681DB4">
        <w:rPr>
          <w:rFonts w:eastAsia="標楷體" w:hAnsi="標楷體"/>
          <w:bCs/>
          <w:kern w:val="0"/>
          <w:sz w:val="28"/>
          <w:szCs w:val="28"/>
          <w:lang w:eastAsia="zh-TW"/>
        </w:rPr>
        <w:t>密切地與</w:t>
      </w:r>
      <w:r w:rsidRPr="00681DB4">
        <w:rPr>
          <w:rFonts w:eastAsia="標楷體"/>
          <w:bCs/>
          <w:kern w:val="0"/>
          <w:sz w:val="28"/>
          <w:szCs w:val="28"/>
          <w:lang w:eastAsia="zh-TW"/>
        </w:rPr>
        <w:t>WTO</w:t>
      </w:r>
      <w:r w:rsidRPr="00681DB4">
        <w:rPr>
          <w:rFonts w:eastAsia="標楷體" w:hAnsi="標楷體"/>
          <w:bCs/>
          <w:kern w:val="0"/>
          <w:sz w:val="28"/>
          <w:szCs w:val="28"/>
          <w:lang w:eastAsia="zh-TW"/>
        </w:rPr>
        <w:t>、經濟合作暨發展組織</w:t>
      </w:r>
      <w:r w:rsidRPr="00681DB4">
        <w:rPr>
          <w:rFonts w:eastAsia="標楷體"/>
          <w:bCs/>
          <w:kern w:val="0"/>
          <w:sz w:val="28"/>
          <w:szCs w:val="28"/>
          <w:lang w:eastAsia="zh-TW"/>
        </w:rPr>
        <w:t>(OECD)</w:t>
      </w:r>
      <w:r w:rsidRPr="00681DB4">
        <w:rPr>
          <w:rFonts w:eastAsia="標楷體" w:hAnsi="標楷體"/>
          <w:bCs/>
          <w:kern w:val="0"/>
          <w:sz w:val="28"/>
          <w:szCs w:val="28"/>
          <w:lang w:eastAsia="zh-TW"/>
        </w:rPr>
        <w:t>、世界銀行、聯合國貿易暨發展會議</w:t>
      </w:r>
      <w:r w:rsidRPr="00681DB4">
        <w:rPr>
          <w:rFonts w:eastAsia="標楷體"/>
          <w:bCs/>
          <w:kern w:val="0"/>
          <w:sz w:val="28"/>
          <w:szCs w:val="28"/>
          <w:lang w:eastAsia="zh-TW"/>
        </w:rPr>
        <w:t>(UNCTAD)</w:t>
      </w:r>
      <w:r w:rsidRPr="00681DB4">
        <w:rPr>
          <w:rFonts w:eastAsia="標楷體" w:hAnsi="標楷體"/>
          <w:bCs/>
          <w:kern w:val="0"/>
          <w:sz w:val="28"/>
          <w:szCs w:val="28"/>
          <w:lang w:eastAsia="zh-TW"/>
        </w:rPr>
        <w:t>及其他相關國際組織進行合作，俾於</w:t>
      </w:r>
      <w:r w:rsidRPr="00681DB4">
        <w:rPr>
          <w:rFonts w:eastAsia="標楷體"/>
          <w:bCs/>
          <w:kern w:val="0"/>
          <w:sz w:val="28"/>
          <w:szCs w:val="28"/>
          <w:lang w:eastAsia="zh-TW"/>
        </w:rPr>
        <w:t>2018</w:t>
      </w:r>
      <w:r w:rsidRPr="00681DB4">
        <w:rPr>
          <w:rFonts w:eastAsia="標楷體" w:hAnsi="標楷體"/>
          <w:bCs/>
          <w:kern w:val="0"/>
          <w:sz w:val="28"/>
          <w:szCs w:val="28"/>
          <w:lang w:eastAsia="zh-TW"/>
        </w:rPr>
        <w:t>年之前完成「</w:t>
      </w:r>
      <w:r w:rsidRPr="00681DB4">
        <w:rPr>
          <w:rFonts w:eastAsia="標楷體"/>
          <w:bCs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bCs/>
          <w:kern w:val="0"/>
          <w:sz w:val="28"/>
          <w:szCs w:val="28"/>
          <w:lang w:eastAsia="zh-TW"/>
        </w:rPr>
        <w:t>加值型貿易資料庫」</w:t>
      </w:r>
      <w:r w:rsidRPr="00681DB4">
        <w:rPr>
          <w:rFonts w:eastAsia="標楷體"/>
          <w:bCs/>
          <w:kern w:val="0"/>
          <w:sz w:val="28"/>
          <w:szCs w:val="28"/>
          <w:lang w:eastAsia="zh-TW"/>
        </w:rPr>
        <w:t xml:space="preserve">(APEC </w:t>
      </w:r>
      <w:proofErr w:type="spellStart"/>
      <w:r w:rsidRPr="00681DB4">
        <w:rPr>
          <w:rFonts w:eastAsia="標楷體"/>
          <w:bCs/>
          <w:kern w:val="0"/>
          <w:sz w:val="28"/>
          <w:szCs w:val="28"/>
          <w:lang w:eastAsia="zh-TW"/>
        </w:rPr>
        <w:t>TiVA</w:t>
      </w:r>
      <w:proofErr w:type="spellEnd"/>
      <w:r w:rsidRPr="00681DB4">
        <w:rPr>
          <w:rFonts w:eastAsia="標楷體"/>
          <w:bCs/>
          <w:kern w:val="0"/>
          <w:sz w:val="28"/>
          <w:szCs w:val="28"/>
          <w:lang w:eastAsia="zh-TW"/>
        </w:rPr>
        <w:t xml:space="preserve"> Database) </w:t>
      </w:r>
      <w:r w:rsidRPr="00681DB4">
        <w:rPr>
          <w:rFonts w:eastAsia="標楷體" w:hAnsi="標楷體"/>
          <w:bCs/>
          <w:kern w:val="0"/>
          <w:sz w:val="28"/>
          <w:szCs w:val="28"/>
          <w:lang w:eastAsia="zh-TW"/>
        </w:rPr>
        <w:t>的建置。</w:t>
      </w:r>
    </w:p>
    <w:p w:rsidR="005D72AA" w:rsidRPr="00681DB4" w:rsidRDefault="00022A5B" w:rsidP="005D72AA">
      <w:pPr>
        <w:numPr>
          <w:ilvl w:val="0"/>
          <w:numId w:val="1"/>
        </w:numPr>
        <w:tabs>
          <w:tab w:val="left" w:pos="426"/>
          <w:tab w:val="left" w:pos="709"/>
          <w:tab w:val="left" w:pos="851"/>
          <w:tab w:val="left" w:pos="993"/>
        </w:tabs>
        <w:spacing w:line="400" w:lineRule="exact"/>
        <w:ind w:left="0" w:firstLineChars="200" w:firstLine="560"/>
        <w:jc w:val="left"/>
        <w:rPr>
          <w:rFonts w:eastAsia="標楷體"/>
          <w:kern w:val="0"/>
          <w:sz w:val="28"/>
          <w:szCs w:val="28"/>
          <w:shd w:val="pct15" w:color="auto" w:fill="FFFFFF"/>
        </w:rPr>
      </w:pPr>
      <w:r w:rsidRPr="00681DB4">
        <w:rPr>
          <w:rFonts w:eastAsia="標楷體" w:hAnsi="標楷體"/>
          <w:bCs/>
          <w:kern w:val="0"/>
          <w:sz w:val="28"/>
          <w:szCs w:val="28"/>
          <w:lang w:eastAsia="zh-TW"/>
        </w:rPr>
        <w:t>我們採認「促進中小企業融入全球價值鏈」</w:t>
      </w:r>
      <w:r w:rsidRPr="00681DB4">
        <w:rPr>
          <w:rFonts w:eastAsia="標楷體"/>
          <w:bCs/>
          <w:kern w:val="0"/>
          <w:sz w:val="28"/>
          <w:szCs w:val="28"/>
          <w:lang w:eastAsia="zh-TW"/>
        </w:rPr>
        <w:t>(</w:t>
      </w:r>
      <w:r w:rsidRPr="00681DB4">
        <w:rPr>
          <w:rFonts w:eastAsia="標楷體"/>
          <w:sz w:val="28"/>
          <w:szCs w:val="28"/>
        </w:rPr>
        <w:t>Promoting SME’s Integration into GVCs</w:t>
      </w:r>
      <w:r w:rsidRPr="00681DB4">
        <w:rPr>
          <w:rFonts w:eastAsia="標楷體"/>
          <w:bCs/>
          <w:kern w:val="0"/>
          <w:sz w:val="28"/>
          <w:szCs w:val="28"/>
          <w:lang w:eastAsia="zh-TW"/>
        </w:rPr>
        <w:t xml:space="preserve">) </w:t>
      </w:r>
      <w:r w:rsidRPr="00681DB4">
        <w:rPr>
          <w:rFonts w:eastAsia="標楷體" w:hAnsi="標楷體"/>
          <w:bCs/>
          <w:kern w:val="0"/>
          <w:sz w:val="28"/>
          <w:szCs w:val="28"/>
          <w:lang w:eastAsia="zh-TW"/>
        </w:rPr>
        <w:t>倡議的章程，並歡迎相關能力建構活動的啟動。我們指示官員們努力推進這項工作。</w:t>
      </w:r>
    </w:p>
    <w:p w:rsidR="005D72AA" w:rsidRPr="00681DB4" w:rsidRDefault="00022A5B" w:rsidP="005D72AA">
      <w:pPr>
        <w:numPr>
          <w:ilvl w:val="0"/>
          <w:numId w:val="1"/>
        </w:numPr>
        <w:tabs>
          <w:tab w:val="left" w:pos="426"/>
          <w:tab w:val="left" w:pos="709"/>
          <w:tab w:val="left" w:pos="851"/>
          <w:tab w:val="left" w:pos="993"/>
        </w:tabs>
        <w:spacing w:line="400" w:lineRule="exact"/>
        <w:ind w:left="0" w:firstLineChars="200" w:firstLine="560"/>
        <w:jc w:val="left"/>
        <w:rPr>
          <w:rFonts w:eastAsia="標楷體"/>
          <w:kern w:val="0"/>
          <w:sz w:val="28"/>
          <w:szCs w:val="28"/>
          <w:shd w:val="pct15" w:color="auto" w:fill="FFFFFF"/>
          <w:lang w:eastAsia="zh-TW"/>
        </w:rPr>
      </w:pPr>
      <w:r w:rsidRPr="00681DB4">
        <w:rPr>
          <w:rFonts w:eastAsia="標楷體" w:hAnsi="標楷體"/>
          <w:sz w:val="28"/>
          <w:szCs w:val="28"/>
          <w:lang w:eastAsia="zh-TW"/>
        </w:rPr>
        <w:t>我們歡迎</w:t>
      </w:r>
      <w:r w:rsidRPr="00681DB4">
        <w:rPr>
          <w:rFonts w:eastAsia="標楷體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sz w:val="28"/>
          <w:szCs w:val="28"/>
          <w:lang w:eastAsia="zh-TW"/>
        </w:rPr>
        <w:t>各經濟體為落實</w:t>
      </w:r>
      <w:r w:rsidRPr="00681DB4">
        <w:rPr>
          <w:rFonts w:eastAsia="標楷體"/>
          <w:sz w:val="28"/>
          <w:szCs w:val="28"/>
          <w:lang w:eastAsia="zh-TW"/>
        </w:rPr>
        <w:t>WTO</w:t>
      </w:r>
      <w:r w:rsidRPr="00681DB4">
        <w:rPr>
          <w:rFonts w:eastAsia="標楷體" w:hAnsi="標楷體"/>
          <w:sz w:val="28"/>
          <w:szCs w:val="28"/>
          <w:lang w:eastAsia="zh-TW"/>
        </w:rPr>
        <w:t>貿易便捷化協定</w:t>
      </w:r>
      <w:r w:rsidRPr="00681DB4">
        <w:rPr>
          <w:rFonts w:eastAsia="標楷體"/>
          <w:sz w:val="28"/>
          <w:szCs w:val="28"/>
          <w:lang w:eastAsia="zh-TW"/>
        </w:rPr>
        <w:t>(TFA)</w:t>
      </w:r>
      <w:r w:rsidRPr="00681DB4">
        <w:rPr>
          <w:rFonts w:eastAsia="標楷體" w:hAnsi="標楷體"/>
          <w:sz w:val="28"/>
          <w:szCs w:val="28"/>
          <w:lang w:eastAsia="zh-TW"/>
        </w:rPr>
        <w:t>所做的承諾，包括許多</w:t>
      </w:r>
      <w:r w:rsidRPr="00681DB4">
        <w:rPr>
          <w:rFonts w:eastAsia="標楷體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sz w:val="28"/>
          <w:szCs w:val="28"/>
          <w:lang w:eastAsia="zh-TW"/>
        </w:rPr>
        <w:t>發展中經濟體通報其</w:t>
      </w:r>
      <w:r w:rsidRPr="00681DB4">
        <w:rPr>
          <w:rFonts w:eastAsia="標楷體"/>
          <w:sz w:val="28"/>
          <w:szCs w:val="28"/>
          <w:lang w:eastAsia="zh-TW"/>
        </w:rPr>
        <w:t>A</w:t>
      </w:r>
      <w:r w:rsidRPr="00681DB4">
        <w:rPr>
          <w:rFonts w:eastAsia="標楷體" w:hAnsi="標楷體"/>
          <w:sz w:val="28"/>
          <w:szCs w:val="28"/>
          <w:lang w:eastAsia="zh-TW"/>
        </w:rPr>
        <w:t>類措施的</w:t>
      </w:r>
      <w:r w:rsidRPr="00681DB4">
        <w:rPr>
          <w:rFonts w:eastAsia="標楷體"/>
          <w:sz w:val="28"/>
          <w:szCs w:val="28"/>
          <w:lang w:eastAsia="zh-TW"/>
        </w:rPr>
        <w:t>TFA</w:t>
      </w:r>
      <w:r w:rsidRPr="00681DB4">
        <w:rPr>
          <w:rFonts w:eastAsia="標楷體" w:hAnsi="標楷體"/>
          <w:sz w:val="28"/>
          <w:szCs w:val="28"/>
          <w:lang w:eastAsia="zh-TW"/>
        </w:rPr>
        <w:t>義務。本年透過具針對性的能力建構及技術援助，</w:t>
      </w:r>
      <w:r w:rsidRPr="00681DB4">
        <w:rPr>
          <w:rFonts w:eastAsia="標楷體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sz w:val="28"/>
          <w:szCs w:val="28"/>
          <w:lang w:eastAsia="zh-TW"/>
        </w:rPr>
        <w:t>在改善供應鏈績效方面獲得了進展。我們對此表示歡迎。在這方面，我們讚許「</w:t>
      </w:r>
      <w:r w:rsidRPr="00681DB4">
        <w:rPr>
          <w:rFonts w:eastAsia="標楷體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sz w:val="28"/>
          <w:szCs w:val="28"/>
          <w:lang w:eastAsia="zh-TW"/>
        </w:rPr>
        <w:t>供應鏈連結性聯盟」</w:t>
      </w:r>
      <w:r w:rsidRPr="00681DB4">
        <w:rPr>
          <w:rFonts w:eastAsia="標楷體"/>
          <w:sz w:val="28"/>
          <w:szCs w:val="28"/>
          <w:lang w:eastAsia="zh-TW"/>
        </w:rPr>
        <w:t>(APEC Alliance for Supply Chain Connectivity)</w:t>
      </w:r>
      <w:r w:rsidRPr="00681DB4">
        <w:rPr>
          <w:rFonts w:eastAsia="標楷體" w:hAnsi="標楷體"/>
          <w:sz w:val="28"/>
          <w:szCs w:val="28"/>
          <w:lang w:eastAsia="zh-TW"/>
        </w:rPr>
        <w:t>的建立。此舉將有助於達成</w:t>
      </w:r>
      <w:r w:rsidRPr="00681DB4">
        <w:rPr>
          <w:rFonts w:eastAsia="標楷體"/>
          <w:sz w:val="28"/>
          <w:szCs w:val="28"/>
          <w:lang w:eastAsia="zh-TW"/>
        </w:rPr>
        <w:t>2015</w:t>
      </w:r>
      <w:r w:rsidRPr="00681DB4">
        <w:rPr>
          <w:rFonts w:eastAsia="標楷體" w:hAnsi="標楷體"/>
          <w:sz w:val="28"/>
          <w:szCs w:val="28"/>
          <w:lang w:eastAsia="zh-TW"/>
        </w:rPr>
        <w:t>年年底前改善供應鏈績效</w:t>
      </w:r>
      <w:r w:rsidRPr="00681DB4">
        <w:rPr>
          <w:rFonts w:eastAsia="標楷體"/>
          <w:sz w:val="28"/>
          <w:szCs w:val="28"/>
          <w:lang w:eastAsia="zh-TW"/>
        </w:rPr>
        <w:t>10%</w:t>
      </w:r>
      <w:r w:rsidRPr="00681DB4">
        <w:rPr>
          <w:rFonts w:eastAsia="標楷體" w:hAnsi="標楷體"/>
          <w:sz w:val="28"/>
          <w:szCs w:val="28"/>
          <w:lang w:eastAsia="zh-TW"/>
        </w:rPr>
        <w:t>的目標，以及達成更廣泛的供應鏈連結性目標。我們鼓勵各經濟體增加「</w:t>
      </w:r>
      <w:r w:rsidRPr="00681DB4">
        <w:rPr>
          <w:rFonts w:eastAsia="標楷體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sz w:val="28"/>
          <w:szCs w:val="28"/>
          <w:lang w:eastAsia="zh-TW"/>
        </w:rPr>
        <w:t>供應鏈連結次基金」</w:t>
      </w:r>
      <w:r w:rsidRPr="00681DB4">
        <w:rPr>
          <w:rFonts w:eastAsia="標楷體"/>
          <w:sz w:val="28"/>
          <w:szCs w:val="28"/>
          <w:lang w:eastAsia="zh-TW"/>
        </w:rPr>
        <w:t xml:space="preserve"> (APEC Supply Chain Connectivity Sub-Fund)</w:t>
      </w:r>
      <w:r w:rsidR="00435F7A">
        <w:rPr>
          <w:rFonts w:eastAsia="標楷體" w:hAnsi="標楷體"/>
          <w:sz w:val="28"/>
          <w:szCs w:val="28"/>
          <w:lang w:eastAsia="zh-TW"/>
        </w:rPr>
        <w:t>之資源，以確保我們的能力建構及技術援助計畫能成功</w:t>
      </w:r>
      <w:r w:rsidRPr="00681DB4">
        <w:rPr>
          <w:rFonts w:eastAsia="標楷體" w:hAnsi="標楷體"/>
          <w:sz w:val="28"/>
          <w:szCs w:val="28"/>
          <w:lang w:eastAsia="zh-TW"/>
        </w:rPr>
        <w:t>提升供應鏈績效</w:t>
      </w:r>
      <w:r w:rsidR="00435F7A">
        <w:rPr>
          <w:rFonts w:eastAsia="標楷體" w:hAnsi="標楷體" w:hint="eastAsia"/>
          <w:sz w:val="28"/>
          <w:szCs w:val="28"/>
          <w:lang w:eastAsia="zh-TW"/>
        </w:rPr>
        <w:t>達</w:t>
      </w:r>
      <w:r w:rsidR="00435F7A" w:rsidRPr="00681DB4">
        <w:rPr>
          <w:rFonts w:eastAsia="標楷體"/>
          <w:sz w:val="28"/>
          <w:szCs w:val="28"/>
          <w:lang w:eastAsia="zh-TW"/>
        </w:rPr>
        <w:t>10%</w:t>
      </w:r>
      <w:r w:rsidRPr="00681DB4">
        <w:rPr>
          <w:rFonts w:eastAsia="標楷體" w:hAnsi="標楷體"/>
          <w:sz w:val="28"/>
          <w:szCs w:val="28"/>
          <w:lang w:eastAsia="zh-TW"/>
        </w:rPr>
        <w:t>，並進一步達成貿易便捷化目標。</w:t>
      </w:r>
    </w:p>
    <w:p w:rsidR="00022A5B" w:rsidRPr="00681DB4" w:rsidRDefault="00022A5B" w:rsidP="005D72AA">
      <w:pPr>
        <w:numPr>
          <w:ilvl w:val="0"/>
          <w:numId w:val="1"/>
        </w:numPr>
        <w:tabs>
          <w:tab w:val="left" w:pos="426"/>
          <w:tab w:val="left" w:pos="709"/>
          <w:tab w:val="left" w:pos="851"/>
          <w:tab w:val="left" w:pos="993"/>
        </w:tabs>
        <w:spacing w:line="400" w:lineRule="exact"/>
        <w:ind w:left="0" w:firstLineChars="200" w:firstLine="560"/>
        <w:jc w:val="left"/>
        <w:rPr>
          <w:rFonts w:eastAsia="標楷體"/>
          <w:kern w:val="0"/>
          <w:sz w:val="28"/>
          <w:szCs w:val="28"/>
          <w:shd w:val="pct15" w:color="auto" w:fill="FFFFFF"/>
          <w:lang w:eastAsia="zh-TW"/>
        </w:rPr>
      </w:pPr>
      <w:r w:rsidRPr="00681DB4">
        <w:rPr>
          <w:rFonts w:eastAsia="標楷體" w:hAnsi="標楷體"/>
          <w:kern w:val="0"/>
          <w:sz w:val="28"/>
          <w:szCs w:val="28"/>
          <w:lang w:eastAsia="zh-TW"/>
        </w:rPr>
        <w:t>我們同意建立</w:t>
      </w:r>
      <w:r w:rsidRPr="00681DB4">
        <w:rPr>
          <w:rFonts w:eastAsia="標楷體" w:hAnsi="標楷體"/>
          <w:color w:val="000000" w:themeColor="text1"/>
          <w:sz w:val="28"/>
          <w:szCs w:val="28"/>
        </w:rPr>
        <w:t>「亞太電子化港口網絡」</w:t>
      </w:r>
      <w:r w:rsidRPr="00681DB4">
        <w:rPr>
          <w:rFonts w:eastAsia="標楷體"/>
          <w:kern w:val="0"/>
          <w:sz w:val="28"/>
          <w:szCs w:val="28"/>
          <w:lang w:eastAsia="zh-TW"/>
        </w:rPr>
        <w:t>(</w:t>
      </w:r>
      <w:r w:rsidRPr="00681DB4">
        <w:rPr>
          <w:rFonts w:eastAsia="標楷體"/>
          <w:kern w:val="0"/>
          <w:sz w:val="28"/>
          <w:szCs w:val="28"/>
        </w:rPr>
        <w:t>Asia-Pacific Model E-port Network</w:t>
      </w:r>
      <w:r w:rsidRPr="00681DB4">
        <w:rPr>
          <w:rFonts w:eastAsia="標楷體"/>
          <w:kern w:val="0"/>
          <w:sz w:val="28"/>
          <w:szCs w:val="28"/>
          <w:lang w:eastAsia="zh-TW"/>
        </w:rPr>
        <w:t xml:space="preserve">, </w:t>
      </w:r>
      <w:r w:rsidRPr="00681DB4">
        <w:rPr>
          <w:rFonts w:eastAsia="標楷體"/>
          <w:kern w:val="0"/>
          <w:sz w:val="28"/>
          <w:szCs w:val="28"/>
        </w:rPr>
        <w:t>APMEN)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，並歡迎首批由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經濟體提名的「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模範電子化港口」</w:t>
      </w:r>
      <w:r w:rsidRPr="00681DB4">
        <w:rPr>
          <w:rFonts w:eastAsia="標楷體"/>
          <w:kern w:val="0"/>
          <w:sz w:val="28"/>
          <w:szCs w:val="28"/>
          <w:lang w:eastAsia="zh-TW"/>
        </w:rPr>
        <w:t>(APEC Model E-ports)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。我們認可</w:t>
      </w:r>
      <w:r w:rsidR="00D5211C" w:rsidRPr="00681DB4">
        <w:rPr>
          <w:rFonts w:eastAsia="標楷體" w:hAnsi="標楷體"/>
          <w:color w:val="000000" w:themeColor="text1"/>
          <w:sz w:val="28"/>
          <w:szCs w:val="28"/>
          <w:lang w:eastAsia="zh-TW"/>
        </w:rPr>
        <w:t>「亞太電子化港口網絡」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的章程，</w:t>
      </w:r>
      <w:r w:rsidRPr="00681DB4">
        <w:rPr>
          <w:rFonts w:eastAsia="標楷體" w:hAnsi="標楷體"/>
          <w:bCs/>
          <w:kern w:val="0"/>
          <w:sz w:val="28"/>
          <w:szCs w:val="28"/>
          <w:lang w:eastAsia="zh-TW"/>
        </w:rPr>
        <w:t>並同意在上海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模範電子</w:t>
      </w:r>
      <w:r w:rsidRPr="00681DB4">
        <w:rPr>
          <w:rFonts w:eastAsia="標楷體" w:hAnsi="標楷體"/>
          <w:bCs/>
          <w:kern w:val="0"/>
          <w:sz w:val="28"/>
          <w:szCs w:val="28"/>
          <w:lang w:eastAsia="zh-TW"/>
        </w:rPr>
        <w:t>化港口設立</w:t>
      </w:r>
      <w:r w:rsidRPr="00681DB4">
        <w:rPr>
          <w:rFonts w:eastAsia="標楷體"/>
          <w:bCs/>
          <w:kern w:val="0"/>
          <w:sz w:val="28"/>
          <w:szCs w:val="28"/>
          <w:lang w:eastAsia="zh-TW"/>
        </w:rPr>
        <w:t>APMEN</w:t>
      </w:r>
      <w:r w:rsidRPr="00681DB4">
        <w:rPr>
          <w:rFonts w:eastAsia="標楷體" w:hAnsi="標楷體"/>
          <w:bCs/>
          <w:kern w:val="0"/>
          <w:sz w:val="28"/>
          <w:szCs w:val="28"/>
          <w:lang w:eastAsia="zh-TW"/>
        </w:rPr>
        <w:t>營運中心，並指示官員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進一步努力提升區域貿易便捷化與供應鏈連結性。</w:t>
      </w:r>
    </w:p>
    <w:p w:rsidR="005D72AA" w:rsidRPr="00681DB4" w:rsidRDefault="00022A5B" w:rsidP="005D72AA">
      <w:pPr>
        <w:numPr>
          <w:ilvl w:val="0"/>
          <w:numId w:val="1"/>
        </w:numPr>
        <w:tabs>
          <w:tab w:val="left" w:pos="426"/>
          <w:tab w:val="left" w:pos="709"/>
          <w:tab w:val="left" w:pos="851"/>
          <w:tab w:val="left" w:pos="993"/>
        </w:tabs>
        <w:spacing w:line="400" w:lineRule="exact"/>
        <w:ind w:left="0" w:firstLineChars="200" w:firstLine="560"/>
        <w:jc w:val="left"/>
        <w:rPr>
          <w:rFonts w:eastAsia="標楷體"/>
          <w:kern w:val="0"/>
          <w:sz w:val="28"/>
          <w:szCs w:val="28"/>
          <w:shd w:val="pct15" w:color="auto" w:fill="FFFFFF"/>
          <w:lang w:eastAsia="zh-TW"/>
        </w:rPr>
      </w:pPr>
      <w:r w:rsidRPr="00681DB4">
        <w:rPr>
          <w:rFonts w:eastAsia="標楷體" w:hAnsi="標楷體"/>
          <w:kern w:val="0"/>
          <w:sz w:val="28"/>
          <w:szCs w:val="28"/>
          <w:lang w:eastAsia="zh-TW"/>
        </w:rPr>
        <w:t>我們正面評價「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綠色發展高階圓桌會議」</w:t>
      </w:r>
      <w:r w:rsidRPr="00681DB4">
        <w:rPr>
          <w:rFonts w:eastAsia="標楷體"/>
          <w:kern w:val="0"/>
          <w:sz w:val="28"/>
          <w:szCs w:val="28"/>
          <w:lang w:eastAsia="zh-TW"/>
        </w:rPr>
        <w:t>(</w:t>
      </w:r>
      <w:r w:rsidRPr="00681DB4">
        <w:rPr>
          <w:rFonts w:eastAsia="標楷體"/>
          <w:kern w:val="0"/>
          <w:sz w:val="28"/>
          <w:szCs w:val="28"/>
        </w:rPr>
        <w:t>APEC High-level Roundtable on Green Development</w:t>
      </w:r>
      <w:r w:rsidRPr="00681DB4">
        <w:rPr>
          <w:rFonts w:eastAsia="標楷體"/>
          <w:kern w:val="0"/>
          <w:sz w:val="28"/>
          <w:szCs w:val="28"/>
          <w:lang w:eastAsia="zh-TW"/>
        </w:rPr>
        <w:t>)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及其宣言，並同意建立「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綠色供應鏈合作網絡」</w:t>
      </w:r>
      <w:r w:rsidRPr="00681DB4">
        <w:rPr>
          <w:rFonts w:eastAsia="標楷體"/>
          <w:kern w:val="0"/>
          <w:sz w:val="28"/>
          <w:szCs w:val="28"/>
          <w:lang w:eastAsia="zh-TW"/>
        </w:rPr>
        <w:t>(APEC Cooperation Network on Green Supply Chain)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。我們認可在中國</w:t>
      </w:r>
      <w:r w:rsidR="00274D64">
        <w:rPr>
          <w:rFonts w:eastAsia="標楷體" w:hAnsi="標楷體" w:hint="eastAsia"/>
          <w:kern w:val="0"/>
          <w:sz w:val="28"/>
          <w:szCs w:val="28"/>
          <w:lang w:eastAsia="zh-TW"/>
        </w:rPr>
        <w:t>大陸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天津設立首座「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綠色供應鏈合作網絡先導中心」</w:t>
      </w:r>
      <w:r w:rsidRPr="00681DB4">
        <w:rPr>
          <w:rFonts w:eastAsia="標楷體"/>
          <w:kern w:val="0"/>
          <w:sz w:val="28"/>
          <w:szCs w:val="28"/>
          <w:lang w:eastAsia="zh-TW"/>
        </w:rPr>
        <w:t>(pilot center of APEC Cooperation Network on Green Supply Chain)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，並鼓勵其他經濟體設立先導中心並積極推進相關工作。</w:t>
      </w:r>
    </w:p>
    <w:p w:rsidR="005D72AA" w:rsidRPr="00681DB4" w:rsidRDefault="00022A5B" w:rsidP="005D72AA">
      <w:pPr>
        <w:numPr>
          <w:ilvl w:val="0"/>
          <w:numId w:val="1"/>
        </w:numPr>
        <w:tabs>
          <w:tab w:val="left" w:pos="426"/>
          <w:tab w:val="left" w:pos="709"/>
          <w:tab w:val="left" w:pos="851"/>
          <w:tab w:val="left" w:pos="993"/>
        </w:tabs>
        <w:spacing w:line="400" w:lineRule="exact"/>
        <w:ind w:left="0" w:firstLineChars="200" w:firstLine="560"/>
        <w:jc w:val="left"/>
        <w:rPr>
          <w:rFonts w:eastAsia="標楷體"/>
          <w:kern w:val="0"/>
          <w:sz w:val="28"/>
          <w:szCs w:val="28"/>
          <w:shd w:val="pct15" w:color="auto" w:fill="FFFFFF"/>
          <w:lang w:eastAsia="zh-TW"/>
        </w:rPr>
      </w:pPr>
      <w:r w:rsidRPr="00681DB4">
        <w:rPr>
          <w:rFonts w:eastAsia="標楷體" w:hAnsi="標楷體"/>
          <w:bCs/>
          <w:kern w:val="0"/>
          <w:sz w:val="28"/>
          <w:szCs w:val="28"/>
          <w:lang w:eastAsia="zh-TW"/>
        </w:rPr>
        <w:t>我們採認「</w:t>
      </w:r>
      <w:r w:rsidRPr="00681DB4">
        <w:rPr>
          <w:rFonts w:eastAsia="標楷體"/>
          <w:bCs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bCs/>
          <w:kern w:val="0"/>
          <w:sz w:val="28"/>
          <w:szCs w:val="28"/>
          <w:lang w:eastAsia="zh-TW"/>
        </w:rPr>
        <w:t>海關</w:t>
      </w:r>
      <w:r w:rsidRPr="00681DB4">
        <w:rPr>
          <w:rFonts w:eastAsia="標楷體"/>
          <w:bCs/>
          <w:kern w:val="0"/>
          <w:sz w:val="28"/>
          <w:szCs w:val="28"/>
          <w:lang w:eastAsia="zh-TW"/>
        </w:rPr>
        <w:t>3M</w:t>
      </w:r>
      <w:r w:rsidRPr="00681DB4">
        <w:rPr>
          <w:rFonts w:eastAsia="標楷體" w:hAnsi="標楷體"/>
          <w:bCs/>
          <w:kern w:val="0"/>
          <w:sz w:val="28"/>
          <w:szCs w:val="28"/>
          <w:lang w:eastAsia="zh-TW"/>
        </w:rPr>
        <w:t>（相互承認管制、相互協助執行、相互資訊分享）策略架構」</w:t>
      </w:r>
      <w:r w:rsidRPr="00681DB4">
        <w:rPr>
          <w:rFonts w:eastAsia="標楷體"/>
          <w:bCs/>
          <w:kern w:val="0"/>
          <w:sz w:val="28"/>
          <w:szCs w:val="28"/>
          <w:lang w:eastAsia="zh-TW"/>
        </w:rPr>
        <w:t>(</w:t>
      </w:r>
      <w:r w:rsidRPr="00681DB4">
        <w:rPr>
          <w:rFonts w:eastAsia="標楷體"/>
          <w:bCs/>
          <w:kern w:val="0"/>
          <w:sz w:val="28"/>
          <w:szCs w:val="28"/>
        </w:rPr>
        <w:t xml:space="preserve">APEC Customs </w:t>
      </w:r>
      <w:smartTag w:uri="urn:schemas-microsoft-com:office:smarttags" w:element="chmetcnv">
        <w:smartTagPr>
          <w:attr w:name="UnitName" w:val="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681DB4">
          <w:rPr>
            <w:rFonts w:eastAsia="標楷體"/>
            <w:bCs/>
            <w:kern w:val="0"/>
            <w:sz w:val="28"/>
            <w:szCs w:val="28"/>
          </w:rPr>
          <w:t>3M</w:t>
        </w:r>
      </w:smartTag>
      <w:r w:rsidRPr="00681DB4">
        <w:rPr>
          <w:rFonts w:eastAsia="標楷體"/>
          <w:bCs/>
          <w:kern w:val="0"/>
          <w:sz w:val="28"/>
          <w:szCs w:val="28"/>
        </w:rPr>
        <w:t xml:space="preserve"> (Mutual Recognition of Control, Mutual Assistance of Enforcement and Mutual Sharing of Information) Strategic Framework</w:t>
      </w:r>
      <w:r w:rsidRPr="00681DB4">
        <w:rPr>
          <w:rFonts w:eastAsia="標楷體"/>
          <w:bCs/>
          <w:kern w:val="0"/>
          <w:sz w:val="28"/>
          <w:szCs w:val="28"/>
          <w:lang w:eastAsia="zh-TW"/>
        </w:rPr>
        <w:t>)</w:t>
      </w:r>
      <w:r w:rsidRPr="00681DB4">
        <w:rPr>
          <w:rFonts w:eastAsia="標楷體" w:hAnsi="標楷體"/>
          <w:bCs/>
          <w:kern w:val="0"/>
          <w:sz w:val="28"/>
          <w:szCs w:val="28"/>
          <w:lang w:eastAsia="zh-TW"/>
        </w:rPr>
        <w:t>。我們指示官員在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"/>
        </w:smartTagPr>
        <w:r w:rsidRPr="00681DB4">
          <w:rPr>
            <w:rFonts w:eastAsia="標楷體"/>
            <w:bCs/>
            <w:kern w:val="0"/>
            <w:sz w:val="28"/>
            <w:szCs w:val="28"/>
            <w:lang w:eastAsia="zh-TW"/>
          </w:rPr>
          <w:t>3M</w:t>
        </w:r>
      </w:smartTag>
      <w:r w:rsidRPr="00681DB4">
        <w:rPr>
          <w:rFonts w:eastAsia="標楷體" w:hAnsi="標楷體"/>
          <w:bCs/>
          <w:kern w:val="0"/>
          <w:sz w:val="28"/>
          <w:szCs w:val="28"/>
          <w:lang w:eastAsia="zh-TW"/>
        </w:rPr>
        <w:t>架構的基礎上，進一步簡化、協調</w:t>
      </w:r>
      <w:r w:rsidRPr="00681DB4">
        <w:rPr>
          <w:rFonts w:eastAsia="標楷體"/>
          <w:bCs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bCs/>
          <w:kern w:val="0"/>
          <w:sz w:val="28"/>
          <w:szCs w:val="28"/>
          <w:lang w:eastAsia="zh-TW"/>
        </w:rPr>
        <w:t>海關程序，以便利區域貿易的發展。我們鼓勵</w:t>
      </w:r>
      <w:r w:rsidRPr="00681DB4">
        <w:rPr>
          <w:rFonts w:eastAsia="標楷體"/>
          <w:bCs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bCs/>
          <w:kern w:val="0"/>
          <w:sz w:val="28"/>
          <w:szCs w:val="28"/>
          <w:lang w:eastAsia="zh-TW"/>
        </w:rPr>
        <w:t>各會員體的海關當局，在追求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"/>
        </w:smartTagPr>
        <w:r w:rsidRPr="00681DB4">
          <w:rPr>
            <w:rFonts w:eastAsia="標楷體"/>
            <w:bCs/>
            <w:kern w:val="0"/>
            <w:sz w:val="28"/>
            <w:szCs w:val="28"/>
            <w:lang w:eastAsia="zh-TW"/>
          </w:rPr>
          <w:t>3M</w:t>
        </w:r>
      </w:smartTag>
      <w:r w:rsidRPr="00681DB4">
        <w:rPr>
          <w:rFonts w:eastAsia="標楷體" w:hAnsi="標楷體"/>
          <w:bCs/>
          <w:kern w:val="0"/>
          <w:sz w:val="28"/>
          <w:szCs w:val="28"/>
          <w:lang w:eastAsia="zh-TW"/>
        </w:rPr>
        <w:t>的願景下，持續加強合作與協調，以強化全面性連結，並對亞太區域貿易與經濟整合的永續發展，做出更大的貢獻。</w:t>
      </w:r>
    </w:p>
    <w:p w:rsidR="005D72AA" w:rsidRPr="00681DB4" w:rsidRDefault="00022A5B" w:rsidP="005D72AA">
      <w:pPr>
        <w:numPr>
          <w:ilvl w:val="0"/>
          <w:numId w:val="1"/>
        </w:numPr>
        <w:tabs>
          <w:tab w:val="left" w:pos="426"/>
          <w:tab w:val="left" w:pos="709"/>
          <w:tab w:val="left" w:pos="851"/>
          <w:tab w:val="left" w:pos="993"/>
        </w:tabs>
        <w:spacing w:line="400" w:lineRule="exact"/>
        <w:ind w:left="0" w:firstLineChars="200" w:firstLine="560"/>
        <w:jc w:val="left"/>
        <w:rPr>
          <w:rFonts w:eastAsia="標楷體"/>
          <w:kern w:val="0"/>
          <w:sz w:val="28"/>
          <w:szCs w:val="28"/>
          <w:shd w:val="pct15" w:color="auto" w:fill="FFFFFF"/>
          <w:lang w:eastAsia="zh-TW"/>
        </w:rPr>
      </w:pPr>
      <w:r w:rsidRPr="00681DB4">
        <w:rPr>
          <w:rFonts w:eastAsia="標楷體" w:hAnsi="標楷體"/>
          <w:sz w:val="28"/>
          <w:szCs w:val="28"/>
          <w:lang w:eastAsia="zh-HK"/>
        </w:rPr>
        <w:t>我們</w:t>
      </w:r>
      <w:r w:rsidRPr="00681DB4">
        <w:rPr>
          <w:rFonts w:eastAsia="標楷體" w:hAnsi="標楷體"/>
          <w:sz w:val="28"/>
          <w:szCs w:val="28"/>
          <w:lang w:eastAsia="zh-TW"/>
        </w:rPr>
        <w:t>體</w:t>
      </w:r>
      <w:r w:rsidRPr="00681DB4">
        <w:rPr>
          <w:rFonts w:eastAsia="標楷體" w:hAnsi="標楷體"/>
          <w:sz w:val="28"/>
          <w:szCs w:val="28"/>
          <w:lang w:eastAsia="zh-HK"/>
        </w:rPr>
        <w:t>認到使用標準化</w:t>
      </w:r>
      <w:r w:rsidRPr="00681DB4">
        <w:rPr>
          <w:rFonts w:eastAsia="標楷體" w:hAnsi="標楷體"/>
          <w:sz w:val="28"/>
          <w:szCs w:val="28"/>
          <w:lang w:eastAsia="zh-TW"/>
        </w:rPr>
        <w:t>的</w:t>
      </w:r>
      <w:r w:rsidRPr="00681DB4">
        <w:rPr>
          <w:rFonts w:eastAsia="標楷體" w:hAnsi="標楷體"/>
          <w:sz w:val="28"/>
          <w:szCs w:val="28"/>
          <w:lang w:eastAsia="zh-HK"/>
        </w:rPr>
        <w:t>分類代碼，將</w:t>
      </w:r>
      <w:r w:rsidRPr="00681DB4">
        <w:rPr>
          <w:rFonts w:eastAsia="標楷體" w:hAnsi="標楷體"/>
          <w:sz w:val="28"/>
          <w:szCs w:val="28"/>
          <w:lang w:eastAsia="zh-TW"/>
        </w:rPr>
        <w:t>有助於各方了解與分享</w:t>
      </w:r>
      <w:r w:rsidRPr="00681DB4">
        <w:rPr>
          <w:rFonts w:eastAsia="標楷體" w:hAnsi="標楷體"/>
          <w:sz w:val="28"/>
          <w:szCs w:val="28"/>
          <w:lang w:eastAsia="zh-HK"/>
        </w:rPr>
        <w:t>貿易商品資訊。因此，</w:t>
      </w:r>
      <w:r w:rsidRPr="00681DB4">
        <w:rPr>
          <w:rFonts w:eastAsia="標楷體" w:hAnsi="標楷體"/>
          <w:sz w:val="28"/>
          <w:szCs w:val="28"/>
          <w:lang w:eastAsia="zh-TW"/>
        </w:rPr>
        <w:t>我們</w:t>
      </w:r>
      <w:r w:rsidRPr="00681DB4">
        <w:rPr>
          <w:rFonts w:eastAsia="標楷體" w:hAnsi="標楷體"/>
          <w:sz w:val="28"/>
          <w:szCs w:val="28"/>
          <w:lang w:eastAsia="zh-HK"/>
        </w:rPr>
        <w:t>鼓勵</w:t>
      </w:r>
      <w:r w:rsidRPr="00681DB4">
        <w:rPr>
          <w:rFonts w:eastAsia="標楷體"/>
          <w:sz w:val="28"/>
          <w:szCs w:val="28"/>
          <w:lang w:eastAsia="zh-HK"/>
        </w:rPr>
        <w:t>APEC</w:t>
      </w:r>
      <w:r w:rsidRPr="00681DB4">
        <w:rPr>
          <w:rFonts w:eastAsia="標楷體" w:hAnsi="標楷體"/>
          <w:sz w:val="28"/>
          <w:szCs w:val="28"/>
          <w:lang w:eastAsia="zh-HK"/>
        </w:rPr>
        <w:t>各經濟體與私部門共同合作，藉由發</w:t>
      </w:r>
      <w:r w:rsidRPr="00681DB4">
        <w:rPr>
          <w:rFonts w:eastAsia="標楷體" w:hAnsi="標楷體"/>
          <w:sz w:val="28"/>
          <w:szCs w:val="28"/>
          <w:lang w:eastAsia="zh-TW"/>
        </w:rPr>
        <w:t>展</w:t>
      </w:r>
      <w:r w:rsidRPr="00681DB4">
        <w:rPr>
          <w:rFonts w:eastAsia="標楷體" w:hAnsi="標楷體"/>
          <w:sz w:val="28"/>
          <w:szCs w:val="28"/>
          <w:lang w:eastAsia="zh-HK"/>
        </w:rPr>
        <w:t>先導計畫，</w:t>
      </w:r>
      <w:r w:rsidRPr="00681DB4">
        <w:rPr>
          <w:rFonts w:eastAsia="標楷體" w:hAnsi="標楷體"/>
          <w:sz w:val="28"/>
          <w:szCs w:val="28"/>
          <w:lang w:eastAsia="zh-TW"/>
        </w:rPr>
        <w:t>推動</w:t>
      </w:r>
      <w:r w:rsidRPr="00681DB4">
        <w:rPr>
          <w:rFonts w:eastAsia="標楷體" w:hAnsi="標楷體"/>
          <w:sz w:val="28"/>
          <w:szCs w:val="28"/>
          <w:lang w:eastAsia="zh-HK"/>
        </w:rPr>
        <w:t>全球數據標準及其廣泛使用</w:t>
      </w:r>
      <w:r w:rsidRPr="00681DB4">
        <w:rPr>
          <w:rFonts w:eastAsia="標楷體" w:hAnsi="標楷體"/>
          <w:sz w:val="28"/>
          <w:szCs w:val="28"/>
          <w:lang w:eastAsia="zh-TW"/>
        </w:rPr>
        <w:t>上</w:t>
      </w:r>
      <w:r w:rsidRPr="00681DB4">
        <w:rPr>
          <w:rFonts w:eastAsia="標楷體" w:hAnsi="標楷體"/>
          <w:sz w:val="28"/>
          <w:szCs w:val="28"/>
          <w:lang w:eastAsia="zh-HK"/>
        </w:rPr>
        <w:t>的</w:t>
      </w:r>
      <w:r w:rsidRPr="00681DB4">
        <w:rPr>
          <w:rFonts w:eastAsia="標楷體" w:hAnsi="標楷體"/>
          <w:sz w:val="28"/>
          <w:szCs w:val="28"/>
          <w:lang w:eastAsia="zh-TW"/>
        </w:rPr>
        <w:t>進一步</w:t>
      </w:r>
      <w:r w:rsidRPr="00681DB4">
        <w:rPr>
          <w:rFonts w:eastAsia="標楷體" w:hAnsi="標楷體"/>
          <w:sz w:val="28"/>
          <w:szCs w:val="28"/>
          <w:lang w:eastAsia="zh-HK"/>
        </w:rPr>
        <w:t>合作。</w:t>
      </w:r>
    </w:p>
    <w:p w:rsidR="00022A5B" w:rsidRPr="00681DB4" w:rsidRDefault="00022A5B" w:rsidP="005D72AA">
      <w:pPr>
        <w:numPr>
          <w:ilvl w:val="0"/>
          <w:numId w:val="1"/>
        </w:numPr>
        <w:tabs>
          <w:tab w:val="left" w:pos="426"/>
          <w:tab w:val="left" w:pos="709"/>
          <w:tab w:val="left" w:pos="851"/>
          <w:tab w:val="left" w:pos="993"/>
        </w:tabs>
        <w:spacing w:line="400" w:lineRule="exact"/>
        <w:ind w:left="0" w:firstLineChars="200" w:firstLine="560"/>
        <w:jc w:val="left"/>
        <w:rPr>
          <w:rFonts w:eastAsia="標楷體"/>
          <w:kern w:val="0"/>
          <w:sz w:val="28"/>
          <w:szCs w:val="28"/>
          <w:shd w:val="pct15" w:color="auto" w:fill="FFFFFF"/>
        </w:rPr>
      </w:pPr>
      <w:r w:rsidRPr="00681DB4">
        <w:rPr>
          <w:rFonts w:eastAsia="標楷體" w:hAnsi="標楷體"/>
          <w:sz w:val="28"/>
          <w:szCs w:val="28"/>
          <w:lang w:eastAsia="zh-HK"/>
        </w:rPr>
        <w:t>我們歡迎</w:t>
      </w:r>
      <w:r w:rsidRPr="00681DB4">
        <w:rPr>
          <w:rFonts w:eastAsia="標楷體" w:hAnsi="標楷體"/>
          <w:sz w:val="28"/>
          <w:szCs w:val="28"/>
          <w:lang w:eastAsia="zh-TW"/>
        </w:rPr>
        <w:t>將</w:t>
      </w:r>
      <w:r w:rsidRPr="00681DB4">
        <w:rPr>
          <w:rFonts w:eastAsia="標楷體" w:hAnsi="標楷體"/>
          <w:sz w:val="28"/>
          <w:szCs w:val="28"/>
          <w:lang w:eastAsia="zh-HK"/>
        </w:rPr>
        <w:t>「供應鏈</w:t>
      </w:r>
      <w:r w:rsidRPr="00681DB4">
        <w:rPr>
          <w:rFonts w:eastAsia="標楷體"/>
          <w:sz w:val="28"/>
          <w:szCs w:val="28"/>
          <w:lang w:eastAsia="zh-HK"/>
        </w:rPr>
        <w:t>/</w:t>
      </w:r>
      <w:r w:rsidRPr="00681DB4">
        <w:rPr>
          <w:rFonts w:eastAsia="標楷體" w:hAnsi="標楷體"/>
          <w:sz w:val="28"/>
          <w:szCs w:val="28"/>
          <w:lang w:eastAsia="zh-HK"/>
        </w:rPr>
        <w:t>價值鏈中的製造相關服務業」</w:t>
      </w:r>
      <w:r w:rsidRPr="00681DB4">
        <w:rPr>
          <w:rFonts w:eastAsia="標楷體"/>
          <w:sz w:val="28"/>
          <w:szCs w:val="28"/>
          <w:lang w:eastAsia="zh-TW"/>
        </w:rPr>
        <w:t xml:space="preserve"> (</w:t>
      </w:r>
      <w:r w:rsidRPr="00681DB4">
        <w:rPr>
          <w:rFonts w:eastAsia="標楷體"/>
          <w:kern w:val="0"/>
          <w:sz w:val="28"/>
          <w:szCs w:val="28"/>
        </w:rPr>
        <w:t>manufacturing related services in supply chains/value chains</w:t>
      </w:r>
      <w:r w:rsidRPr="00681DB4">
        <w:rPr>
          <w:rFonts w:eastAsia="標楷體"/>
          <w:sz w:val="28"/>
          <w:szCs w:val="28"/>
          <w:lang w:eastAsia="zh-TW"/>
        </w:rPr>
        <w:t>)</w:t>
      </w:r>
      <w:r w:rsidRPr="00681DB4">
        <w:rPr>
          <w:rFonts w:eastAsia="標楷體" w:hAnsi="標楷體"/>
          <w:sz w:val="28"/>
          <w:szCs w:val="28"/>
          <w:lang w:eastAsia="zh-TW"/>
        </w:rPr>
        <w:t>設定</w:t>
      </w:r>
      <w:r w:rsidRPr="00681DB4">
        <w:rPr>
          <w:rFonts w:eastAsia="標楷體" w:hAnsi="標楷體"/>
          <w:sz w:val="28"/>
          <w:szCs w:val="28"/>
          <w:lang w:eastAsia="zh-HK"/>
        </w:rPr>
        <w:t>為下世代貿易投資議題</w:t>
      </w:r>
      <w:r w:rsidRPr="00681DB4">
        <w:rPr>
          <w:rFonts w:eastAsia="標楷體" w:hAnsi="標楷體"/>
          <w:sz w:val="28"/>
          <w:szCs w:val="28"/>
          <w:lang w:eastAsia="zh-TW"/>
        </w:rPr>
        <w:t>的倡議</w:t>
      </w:r>
      <w:r w:rsidRPr="00681DB4">
        <w:rPr>
          <w:rFonts w:eastAsia="標楷體" w:hAnsi="標楷體"/>
          <w:sz w:val="28"/>
          <w:szCs w:val="28"/>
          <w:lang w:eastAsia="zh-HK"/>
        </w:rPr>
        <w:t>，並指示官員於</w:t>
      </w:r>
      <w:r w:rsidRPr="00681DB4">
        <w:rPr>
          <w:rFonts w:eastAsia="標楷體"/>
          <w:sz w:val="28"/>
          <w:szCs w:val="28"/>
          <w:lang w:eastAsia="zh-HK"/>
        </w:rPr>
        <w:t>2015</w:t>
      </w:r>
      <w:r w:rsidRPr="00681DB4">
        <w:rPr>
          <w:rFonts w:eastAsia="標楷體" w:hAnsi="標楷體"/>
          <w:sz w:val="28"/>
          <w:szCs w:val="28"/>
          <w:lang w:eastAsia="zh-HK"/>
        </w:rPr>
        <w:t>年提出該</w:t>
      </w:r>
      <w:r w:rsidRPr="00681DB4">
        <w:rPr>
          <w:rFonts w:eastAsia="標楷體" w:hAnsi="標楷體"/>
          <w:sz w:val="28"/>
          <w:szCs w:val="28"/>
          <w:lang w:eastAsia="zh-TW"/>
        </w:rPr>
        <w:t>倡議的行動計劃</w:t>
      </w:r>
      <w:r w:rsidRPr="00681DB4">
        <w:rPr>
          <w:rFonts w:eastAsia="標楷體" w:hAnsi="標楷體"/>
          <w:sz w:val="28"/>
          <w:szCs w:val="28"/>
          <w:lang w:eastAsia="zh-HK"/>
        </w:rPr>
        <w:t>。</w:t>
      </w:r>
    </w:p>
    <w:p w:rsidR="002B3A7F" w:rsidRPr="00D5211C" w:rsidRDefault="002B3A7F" w:rsidP="00B9796F">
      <w:pPr>
        <w:spacing w:line="400" w:lineRule="exact"/>
        <w:jc w:val="left"/>
        <w:rPr>
          <w:rFonts w:eastAsia="標楷體"/>
          <w:sz w:val="28"/>
          <w:szCs w:val="28"/>
          <w:lang w:eastAsia="zh-HK"/>
        </w:rPr>
      </w:pPr>
    </w:p>
    <w:p w:rsidR="002B3A7F" w:rsidRPr="00681DB4" w:rsidRDefault="002B3A7F" w:rsidP="00B9796F">
      <w:pPr>
        <w:spacing w:line="400" w:lineRule="exact"/>
        <w:jc w:val="left"/>
        <w:rPr>
          <w:rFonts w:eastAsia="標楷體"/>
          <w:b/>
          <w:sz w:val="28"/>
          <w:szCs w:val="28"/>
          <w:lang w:eastAsia="zh-TW"/>
        </w:rPr>
      </w:pPr>
      <w:r w:rsidRPr="00681DB4">
        <w:rPr>
          <w:rFonts w:eastAsia="標楷體" w:hAnsi="標楷體"/>
          <w:b/>
          <w:sz w:val="28"/>
          <w:szCs w:val="28"/>
          <w:lang w:eastAsia="zh-TW"/>
        </w:rPr>
        <w:t>強化經濟與技術合作</w:t>
      </w:r>
    </w:p>
    <w:p w:rsidR="008A0BF1" w:rsidRPr="00681DB4" w:rsidRDefault="008A0BF1" w:rsidP="00B9796F">
      <w:pPr>
        <w:spacing w:line="400" w:lineRule="exact"/>
        <w:jc w:val="left"/>
        <w:rPr>
          <w:rFonts w:eastAsia="標楷體"/>
          <w:b/>
          <w:sz w:val="28"/>
          <w:szCs w:val="28"/>
        </w:rPr>
      </w:pPr>
    </w:p>
    <w:p w:rsidR="002B3A7F" w:rsidRPr="00681DB4" w:rsidRDefault="002B3A7F" w:rsidP="0051251A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spacing w:line="400" w:lineRule="exact"/>
        <w:ind w:left="0" w:firstLine="480"/>
        <w:jc w:val="left"/>
        <w:rPr>
          <w:rFonts w:eastAsia="標楷體"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sz w:val="28"/>
          <w:szCs w:val="28"/>
          <w:lang w:eastAsia="zh-TW"/>
        </w:rPr>
        <w:t>我們採認以策略性、目標導向、以及多年期計劃為途徑的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「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能力建構策略計畫以促進貿易暨投資議程」</w:t>
      </w:r>
      <w:r w:rsidRPr="00681DB4">
        <w:rPr>
          <w:rFonts w:eastAsia="標楷體"/>
          <w:kern w:val="0"/>
          <w:sz w:val="28"/>
          <w:szCs w:val="28"/>
          <w:lang w:eastAsia="zh-TW"/>
        </w:rPr>
        <w:t>(</w:t>
      </w:r>
      <w:r w:rsidRPr="00681DB4">
        <w:rPr>
          <w:rFonts w:eastAsia="標楷體"/>
          <w:kern w:val="0"/>
          <w:sz w:val="28"/>
          <w:szCs w:val="28"/>
        </w:rPr>
        <w:t>APEC Strategic Plan on Capacity Building to Promote Trade and Investment Agenda</w:t>
      </w:r>
      <w:r w:rsidRPr="00681DB4">
        <w:rPr>
          <w:rFonts w:eastAsia="標楷體"/>
          <w:kern w:val="0"/>
          <w:sz w:val="28"/>
          <w:szCs w:val="28"/>
          <w:lang w:eastAsia="zh-TW"/>
        </w:rPr>
        <w:t>)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。我們指</w:t>
      </w:r>
      <w:r w:rsidR="00D5211C">
        <w:rPr>
          <w:rFonts w:eastAsia="標楷體" w:hAnsi="標楷體" w:hint="eastAsia"/>
          <w:kern w:val="0"/>
          <w:sz w:val="28"/>
          <w:szCs w:val="28"/>
          <w:lang w:eastAsia="zh-TW"/>
        </w:rPr>
        <w:t>示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官員以策略計畫為指導方針，發展並落實更</w:t>
      </w:r>
      <w:r w:rsidR="00D5211C">
        <w:rPr>
          <w:rFonts w:eastAsia="標楷體" w:hAnsi="標楷體" w:hint="eastAsia"/>
          <w:kern w:val="0"/>
          <w:sz w:val="28"/>
          <w:szCs w:val="28"/>
          <w:lang w:eastAsia="zh-TW"/>
        </w:rPr>
        <w:t>符合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量身打造的能力建構計畫，以推動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貿易與投資自由化及便捷化議程。</w:t>
      </w:r>
    </w:p>
    <w:p w:rsidR="002B3A7F" w:rsidRPr="00681DB4" w:rsidRDefault="002B3A7F" w:rsidP="0051251A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spacing w:line="400" w:lineRule="exact"/>
        <w:ind w:left="0" w:firstLine="480"/>
        <w:jc w:val="left"/>
        <w:rPr>
          <w:rFonts w:eastAsia="標楷體"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kern w:val="0"/>
          <w:sz w:val="28"/>
          <w:szCs w:val="28"/>
          <w:lang w:eastAsia="zh-TW"/>
        </w:rPr>
        <w:t>我們鼓勵各經濟體，尤其是已開發經濟體，對經濟與技術合作及能力建構做出更多貢獻，以達到縮減發展差距之目標，並協助會員體達成他們對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的承諾與經濟成長目標。</w:t>
      </w:r>
    </w:p>
    <w:p w:rsidR="002B3A7F" w:rsidRPr="00681DB4" w:rsidRDefault="002B3A7F" w:rsidP="0051251A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spacing w:line="400" w:lineRule="exact"/>
        <w:ind w:left="0" w:firstLine="480"/>
        <w:jc w:val="left"/>
        <w:rPr>
          <w:rFonts w:eastAsia="標楷體"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kern w:val="0"/>
          <w:sz w:val="28"/>
          <w:szCs w:val="28"/>
          <w:lang w:eastAsia="zh-TW"/>
        </w:rPr>
        <w:t>我們歡迎將「亞太金融與發展中心」</w:t>
      </w:r>
      <w:r w:rsidRPr="00681DB4">
        <w:rPr>
          <w:rFonts w:eastAsia="標楷體"/>
          <w:kern w:val="0"/>
          <w:sz w:val="28"/>
          <w:szCs w:val="28"/>
          <w:lang w:val="es-ES_tradnl" w:eastAsia="zh-TW"/>
        </w:rPr>
        <w:t xml:space="preserve"> (</w:t>
      </w:r>
      <w:r w:rsidRPr="00681DB4">
        <w:rPr>
          <w:rFonts w:eastAsia="標楷體"/>
          <w:kern w:val="0"/>
          <w:sz w:val="28"/>
          <w:szCs w:val="28"/>
          <w:lang w:val="es-ES_tradnl"/>
        </w:rPr>
        <w:t>Asia Pacific Finance and Development Center</w:t>
      </w:r>
      <w:r w:rsidRPr="00681DB4">
        <w:rPr>
          <w:rFonts w:eastAsia="標楷體"/>
          <w:kern w:val="0"/>
          <w:sz w:val="28"/>
          <w:szCs w:val="28"/>
          <w:lang w:val="es-ES_tradnl" w:eastAsia="zh-TW"/>
        </w:rPr>
        <w:t xml:space="preserve">, </w:t>
      </w:r>
      <w:r w:rsidRPr="00681DB4">
        <w:rPr>
          <w:rFonts w:eastAsia="標楷體"/>
          <w:kern w:val="0"/>
          <w:sz w:val="28"/>
          <w:szCs w:val="28"/>
          <w:lang w:val="es-ES_tradnl"/>
        </w:rPr>
        <w:t>AFDC)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提升為「亞太金融與發展機構」</w:t>
      </w:r>
      <w:r w:rsidRPr="00681DB4">
        <w:rPr>
          <w:rFonts w:eastAsia="標楷體"/>
          <w:kern w:val="0"/>
          <w:sz w:val="28"/>
          <w:szCs w:val="28"/>
          <w:lang w:val="es-ES_tradnl" w:eastAsia="zh-TW"/>
        </w:rPr>
        <w:t xml:space="preserve"> (</w:t>
      </w:r>
      <w:r w:rsidRPr="00681DB4">
        <w:rPr>
          <w:rFonts w:eastAsia="標楷體"/>
          <w:kern w:val="0"/>
          <w:sz w:val="28"/>
          <w:szCs w:val="28"/>
          <w:lang w:val="es-ES_tradnl"/>
        </w:rPr>
        <w:t>Asia Pacific Finance and Development Institute</w:t>
      </w:r>
      <w:r w:rsidRPr="00681DB4">
        <w:rPr>
          <w:rFonts w:eastAsia="標楷體"/>
          <w:kern w:val="0"/>
          <w:sz w:val="28"/>
          <w:szCs w:val="28"/>
          <w:lang w:val="es-ES_tradnl" w:eastAsia="zh-TW"/>
        </w:rPr>
        <w:t xml:space="preserve">, </w:t>
      </w:r>
      <w:r w:rsidRPr="00681DB4">
        <w:rPr>
          <w:rFonts w:eastAsia="標楷體"/>
          <w:kern w:val="0"/>
          <w:sz w:val="28"/>
          <w:szCs w:val="28"/>
          <w:lang w:val="es-ES_tradnl"/>
        </w:rPr>
        <w:t>AFDI</w:t>
      </w:r>
      <w:r w:rsidRPr="00681DB4">
        <w:rPr>
          <w:rFonts w:eastAsia="標楷體"/>
          <w:kern w:val="0"/>
          <w:sz w:val="28"/>
          <w:szCs w:val="28"/>
          <w:lang w:val="es-ES_tradnl" w:eastAsia="zh-TW"/>
        </w:rPr>
        <w:t>)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。</w:t>
      </w:r>
    </w:p>
    <w:p w:rsidR="002B3A7F" w:rsidRPr="00681DB4" w:rsidRDefault="002B3A7F" w:rsidP="00B9796F">
      <w:pPr>
        <w:spacing w:line="400" w:lineRule="exact"/>
        <w:jc w:val="left"/>
        <w:rPr>
          <w:rFonts w:eastAsia="標楷體"/>
          <w:sz w:val="28"/>
          <w:szCs w:val="28"/>
          <w:lang w:val="es-ES_tradnl" w:eastAsia="zh-HK"/>
        </w:rPr>
      </w:pPr>
    </w:p>
    <w:p w:rsidR="002B3A7F" w:rsidRPr="00681DB4" w:rsidRDefault="002B3A7F" w:rsidP="00B9796F">
      <w:pPr>
        <w:spacing w:line="400" w:lineRule="exact"/>
        <w:jc w:val="left"/>
        <w:rPr>
          <w:rFonts w:eastAsia="標楷體"/>
          <w:b/>
          <w:bCs/>
          <w:sz w:val="28"/>
          <w:szCs w:val="28"/>
          <w:lang w:eastAsia="zh-TW"/>
        </w:rPr>
      </w:pPr>
      <w:r w:rsidRPr="00681DB4">
        <w:rPr>
          <w:rFonts w:eastAsia="標楷體" w:hAnsi="標楷體"/>
          <w:b/>
          <w:bCs/>
          <w:sz w:val="28"/>
          <w:szCs w:val="28"/>
          <w:lang w:eastAsia="zh-TW"/>
        </w:rPr>
        <w:t>二</w:t>
      </w:r>
      <w:r w:rsidRPr="00681DB4">
        <w:rPr>
          <w:rFonts w:eastAsia="標楷體"/>
          <w:b/>
          <w:bCs/>
          <w:sz w:val="28"/>
          <w:szCs w:val="28"/>
          <w:lang w:eastAsia="zh-TW"/>
        </w:rPr>
        <w:t xml:space="preserve">. </w:t>
      </w:r>
      <w:r w:rsidRPr="00681DB4">
        <w:rPr>
          <w:rFonts w:eastAsia="標楷體" w:hAnsi="標楷體"/>
          <w:b/>
          <w:bCs/>
          <w:sz w:val="28"/>
          <w:szCs w:val="28"/>
          <w:lang w:eastAsia="zh-TW"/>
        </w:rPr>
        <w:t>促進創新發展、經濟改革與成長</w:t>
      </w:r>
    </w:p>
    <w:p w:rsidR="002B3A7F" w:rsidRPr="00681DB4" w:rsidRDefault="002B3A7F" w:rsidP="0051251A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spacing w:line="400" w:lineRule="exact"/>
        <w:ind w:left="0" w:firstLine="480"/>
        <w:jc w:val="left"/>
        <w:rPr>
          <w:rFonts w:eastAsia="標楷體"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kern w:val="0"/>
          <w:sz w:val="28"/>
          <w:szCs w:val="28"/>
          <w:lang w:eastAsia="zh-TW"/>
        </w:rPr>
        <w:t>我們體認到促進亞太區域創新發展、經濟改革與成長，彼此互補且相輔相成，並且是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共享繁榮之所繫。我們認為亞太區域正身處經濟轉型的關鍵時刻。我們承諾加快改革與創新的腳步，並探索新的成長領域，目標在強化亞太地區作為全球經濟成長的引擎。我們同意</w:t>
      </w:r>
      <w:r w:rsidRPr="00681DB4">
        <w:rPr>
          <w:rFonts w:eastAsia="標楷體" w:hAnsi="標楷體"/>
          <w:sz w:val="28"/>
          <w:szCs w:val="28"/>
          <w:lang w:eastAsia="zh-TW"/>
        </w:rPr>
        <w:t>致力協調總體經濟政策，創造政策綜效，以及健全的政策環境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，以促進亞太地區強勁、永續、平衡與包容的經濟成長。</w:t>
      </w:r>
    </w:p>
    <w:p w:rsidR="002B3A7F" w:rsidRPr="00681DB4" w:rsidRDefault="002B3A7F" w:rsidP="0051251A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spacing w:line="400" w:lineRule="exact"/>
        <w:ind w:left="0" w:firstLine="480"/>
        <w:jc w:val="left"/>
        <w:rPr>
          <w:rFonts w:eastAsia="標楷體"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kern w:val="0"/>
          <w:sz w:val="28"/>
          <w:szCs w:val="28"/>
          <w:lang w:eastAsia="zh-TW"/>
        </w:rPr>
        <w:t>我們採認「</w:t>
      </w:r>
      <w:r w:rsidRPr="00681DB4">
        <w:rPr>
          <w:rFonts w:eastAsia="標楷體"/>
          <w:sz w:val="28"/>
          <w:szCs w:val="28"/>
          <w:lang w:val="es-ES_tradnl"/>
        </w:rPr>
        <w:t>APEC</w:t>
      </w:r>
      <w:r w:rsidRPr="00681DB4">
        <w:rPr>
          <w:rFonts w:eastAsia="標楷體" w:hAnsi="標楷體"/>
          <w:sz w:val="28"/>
          <w:szCs w:val="28"/>
          <w:lang w:eastAsia="zh-TW"/>
        </w:rPr>
        <w:t>創新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發展</w:t>
      </w:r>
      <w:r w:rsidRPr="00681DB4">
        <w:rPr>
          <w:rFonts w:eastAsia="標楷體" w:hAnsi="標楷體"/>
          <w:sz w:val="28"/>
          <w:szCs w:val="28"/>
          <w:lang w:eastAsia="zh-TW"/>
        </w:rPr>
        <w:t>、經濟改革與成長共識</w:t>
      </w:r>
      <w:r w:rsidRPr="00681DB4">
        <w:rPr>
          <w:rFonts w:eastAsia="標楷體" w:hAnsi="標楷體"/>
          <w:iCs/>
          <w:kern w:val="0"/>
          <w:sz w:val="28"/>
          <w:szCs w:val="28"/>
          <w:lang w:val="es-ES_tradnl" w:eastAsia="zh-TW"/>
        </w:rPr>
        <w:t>」</w:t>
      </w:r>
      <w:r w:rsidRPr="00681DB4">
        <w:rPr>
          <w:rFonts w:eastAsia="標楷體"/>
          <w:sz w:val="28"/>
          <w:szCs w:val="28"/>
          <w:lang w:val="es-ES_tradnl" w:eastAsia="zh-TW"/>
        </w:rPr>
        <w:t>(</w:t>
      </w:r>
      <w:r w:rsidRPr="00681DB4">
        <w:rPr>
          <w:rFonts w:eastAsia="標楷體"/>
          <w:i/>
          <w:iCs/>
          <w:kern w:val="0"/>
          <w:sz w:val="28"/>
          <w:szCs w:val="28"/>
          <w:lang w:val="es-ES_tradnl"/>
        </w:rPr>
        <w:t>APEC Accord on Innovative Development, Economic Reform and Growth</w:t>
      </w:r>
      <w:r w:rsidRPr="00681DB4">
        <w:rPr>
          <w:rFonts w:eastAsia="標楷體"/>
          <w:iCs/>
          <w:kern w:val="0"/>
          <w:sz w:val="28"/>
          <w:szCs w:val="28"/>
          <w:lang w:val="es-ES_tradnl" w:eastAsia="zh-TW"/>
        </w:rPr>
        <w:t>)</w:t>
      </w:r>
      <w:r w:rsidRPr="00681DB4">
        <w:rPr>
          <w:rFonts w:eastAsia="標楷體"/>
          <w:iCs/>
          <w:kern w:val="0"/>
          <w:sz w:val="28"/>
          <w:szCs w:val="28"/>
          <w:lang w:val="es-ES_tradnl"/>
        </w:rPr>
        <w:t xml:space="preserve"> (</w:t>
      </w:r>
      <w:r w:rsidRPr="00681DB4">
        <w:rPr>
          <w:rFonts w:eastAsia="標楷體" w:hAnsi="標楷體"/>
          <w:iCs/>
          <w:kern w:val="0"/>
          <w:sz w:val="28"/>
          <w:szCs w:val="28"/>
        </w:rPr>
        <w:t>附件</w:t>
      </w:r>
      <w:r w:rsidRPr="00681DB4">
        <w:rPr>
          <w:rFonts w:eastAsia="標楷體"/>
          <w:iCs/>
          <w:kern w:val="0"/>
          <w:sz w:val="28"/>
          <w:szCs w:val="28"/>
          <w:lang w:val="es-ES_tradnl"/>
        </w:rPr>
        <w:t>C)</w:t>
      </w:r>
      <w:r w:rsidRPr="00681DB4">
        <w:rPr>
          <w:rFonts w:eastAsia="標楷體" w:hAnsi="標楷體"/>
          <w:iCs/>
          <w:kern w:val="0"/>
          <w:sz w:val="28"/>
          <w:szCs w:val="28"/>
          <w:lang w:val="es-ES_tradnl" w:eastAsia="zh-TW"/>
        </w:rPr>
        <w:t>，</w:t>
      </w:r>
      <w:r w:rsidRPr="00681DB4">
        <w:rPr>
          <w:rFonts w:eastAsia="標楷體" w:hAnsi="標楷體"/>
          <w:iCs/>
          <w:kern w:val="0"/>
          <w:sz w:val="28"/>
          <w:szCs w:val="28"/>
          <w:lang w:eastAsia="zh-TW"/>
        </w:rPr>
        <w:t>該共識指出經濟改革、新經濟、創新成長、包容性支持與城鎮化為推動經驗分享、政策對話、能力建構與務實合作的五大支柱。</w:t>
      </w:r>
    </w:p>
    <w:p w:rsidR="00B45878" w:rsidRPr="00681DB4" w:rsidRDefault="00B45878" w:rsidP="00B45878">
      <w:pPr>
        <w:spacing w:line="400" w:lineRule="exact"/>
        <w:ind w:left="840"/>
        <w:jc w:val="left"/>
        <w:rPr>
          <w:rFonts w:eastAsia="標楷體"/>
          <w:kern w:val="0"/>
          <w:sz w:val="28"/>
          <w:szCs w:val="28"/>
          <w:lang w:val="es-ES_tradnl"/>
        </w:rPr>
      </w:pPr>
    </w:p>
    <w:p w:rsidR="002B3A7F" w:rsidRPr="00681DB4" w:rsidRDefault="002B3A7F" w:rsidP="00B9796F">
      <w:pPr>
        <w:spacing w:line="400" w:lineRule="exact"/>
        <w:jc w:val="left"/>
        <w:rPr>
          <w:rFonts w:eastAsia="標楷體"/>
          <w:b/>
          <w:bCs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b/>
          <w:bCs/>
          <w:kern w:val="0"/>
          <w:sz w:val="28"/>
          <w:szCs w:val="28"/>
          <w:lang w:eastAsia="zh-TW"/>
        </w:rPr>
        <w:t>經濟改革</w:t>
      </w:r>
    </w:p>
    <w:p w:rsidR="005F652E" w:rsidRPr="00681DB4" w:rsidRDefault="005F652E" w:rsidP="00B9796F">
      <w:pPr>
        <w:spacing w:line="400" w:lineRule="exact"/>
        <w:jc w:val="left"/>
        <w:rPr>
          <w:rFonts w:eastAsia="標楷體"/>
          <w:b/>
          <w:bCs/>
          <w:kern w:val="0"/>
          <w:sz w:val="28"/>
          <w:szCs w:val="28"/>
          <w:lang w:eastAsia="zh-TW"/>
        </w:rPr>
      </w:pPr>
    </w:p>
    <w:p w:rsidR="002B3A7F" w:rsidRPr="00681DB4" w:rsidRDefault="002B3A7F" w:rsidP="008A0BF1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spacing w:line="400" w:lineRule="exact"/>
        <w:ind w:left="0" w:firstLine="480"/>
        <w:jc w:val="left"/>
        <w:rPr>
          <w:rFonts w:eastAsia="標楷體"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kern w:val="0"/>
          <w:sz w:val="28"/>
          <w:szCs w:val="28"/>
          <w:lang w:eastAsia="zh-TW"/>
        </w:rPr>
        <w:t>為推動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經濟改革，我們同意於</w:t>
      </w:r>
      <w:r w:rsidRPr="00681DB4">
        <w:rPr>
          <w:rFonts w:eastAsia="標楷體"/>
          <w:kern w:val="0"/>
          <w:sz w:val="28"/>
          <w:szCs w:val="28"/>
          <w:lang w:eastAsia="zh-TW"/>
        </w:rPr>
        <w:t>2015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年舉行第二屆結構改革部長會議。我們體認到許多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開發中經濟體正面臨中等收入陷阱</w:t>
      </w:r>
      <w:r w:rsidRPr="00681DB4">
        <w:rPr>
          <w:rFonts w:eastAsia="標楷體"/>
          <w:kern w:val="0"/>
          <w:sz w:val="28"/>
          <w:szCs w:val="28"/>
          <w:lang w:eastAsia="zh-TW"/>
        </w:rPr>
        <w:t>(Middle-Income Trap, MIT)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的挑戰，因此我們同意將中等收入陷阱納入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="00D5211C">
        <w:rPr>
          <w:rFonts w:eastAsia="標楷體" w:hAnsi="標楷體"/>
          <w:kern w:val="0"/>
          <w:sz w:val="28"/>
          <w:szCs w:val="28"/>
          <w:lang w:eastAsia="zh-TW"/>
        </w:rPr>
        <w:t>經濟委員會的工作計畫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。</w:t>
      </w:r>
    </w:p>
    <w:p w:rsidR="002B3A7F" w:rsidRPr="00681DB4" w:rsidRDefault="002B3A7F" w:rsidP="008A0BF1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spacing w:line="400" w:lineRule="exact"/>
        <w:ind w:left="0" w:firstLine="480"/>
        <w:jc w:val="left"/>
        <w:rPr>
          <w:rFonts w:eastAsia="標楷體"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kern w:val="0"/>
          <w:sz w:val="28"/>
          <w:szCs w:val="28"/>
          <w:lang w:eastAsia="zh-TW"/>
        </w:rPr>
        <w:t>為加強落實良好法規實踐，我們將依據個別經濟體的需求與情況，進一步促進良好法規作業方面的溝通、交流與經驗分享，並塑造健全的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法規環境。我們將採取新的行動，運用資通訊科技和網際網路，以改善我們推動法規提案的公共諮詢機制。</w:t>
      </w:r>
    </w:p>
    <w:p w:rsidR="002B3A7F" w:rsidRPr="00681DB4" w:rsidRDefault="002B3A7F" w:rsidP="00DD52D9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spacing w:line="400" w:lineRule="exact"/>
        <w:ind w:left="0" w:firstLine="480"/>
        <w:jc w:val="left"/>
        <w:rPr>
          <w:rFonts w:eastAsia="標楷體"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kern w:val="0"/>
          <w:sz w:val="28"/>
          <w:szCs w:val="28"/>
          <w:lang w:eastAsia="zh-TW"/>
        </w:rPr>
        <w:t>我們重視國際社會認可的國際私法，例如：「海牙公約」</w:t>
      </w:r>
      <w:r w:rsidRPr="00681DB4">
        <w:rPr>
          <w:rFonts w:eastAsia="標楷體"/>
          <w:kern w:val="0"/>
          <w:sz w:val="28"/>
          <w:szCs w:val="28"/>
          <w:lang w:eastAsia="zh-TW"/>
        </w:rPr>
        <w:t>(Hague Conventions)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，在推動跨境貿易與投資便捷化、提升經商便利性，以及促進合約有效履行與解決商業爭端方面所扮演的角色。我們鼓勵更廣泛運用這些工具，以推動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區域整合、連結性及結構改革工作。</w:t>
      </w:r>
    </w:p>
    <w:p w:rsidR="002B3A7F" w:rsidRPr="00681DB4" w:rsidRDefault="002B3A7F" w:rsidP="00B9796F">
      <w:pPr>
        <w:spacing w:line="400" w:lineRule="exact"/>
        <w:jc w:val="left"/>
        <w:rPr>
          <w:rFonts w:eastAsia="標楷體"/>
          <w:kern w:val="0"/>
          <w:sz w:val="28"/>
          <w:szCs w:val="28"/>
          <w:lang w:val="es-ES_tradnl" w:eastAsia="zh-TW"/>
        </w:rPr>
      </w:pPr>
    </w:p>
    <w:p w:rsidR="002B3A7F" w:rsidRPr="00681DB4" w:rsidRDefault="002B3A7F" w:rsidP="00A87B5D">
      <w:pPr>
        <w:spacing w:beforeLines="50" w:before="156" w:line="400" w:lineRule="exact"/>
        <w:rPr>
          <w:rFonts w:eastAsia="標楷體"/>
          <w:b/>
          <w:bCs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b/>
          <w:bCs/>
          <w:kern w:val="0"/>
          <w:sz w:val="28"/>
          <w:szCs w:val="28"/>
          <w:lang w:eastAsia="zh-TW"/>
        </w:rPr>
        <w:t>新經濟</w:t>
      </w:r>
    </w:p>
    <w:p w:rsidR="005F652E" w:rsidRPr="00681DB4" w:rsidRDefault="005F652E" w:rsidP="00A87B5D">
      <w:pPr>
        <w:spacing w:beforeLines="50" w:before="156" w:line="400" w:lineRule="exact"/>
        <w:ind w:leftChars="200" w:left="420"/>
        <w:rPr>
          <w:rFonts w:eastAsia="標楷體"/>
          <w:b/>
          <w:bCs/>
          <w:kern w:val="0"/>
          <w:sz w:val="28"/>
          <w:szCs w:val="28"/>
          <w:lang w:eastAsia="zh-TW"/>
        </w:rPr>
      </w:pPr>
    </w:p>
    <w:p w:rsidR="002B3A7F" w:rsidRPr="00681DB4" w:rsidRDefault="002B3A7F" w:rsidP="00DD52D9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spacing w:line="400" w:lineRule="exact"/>
        <w:ind w:left="142" w:firstLine="567"/>
        <w:jc w:val="left"/>
        <w:rPr>
          <w:rFonts w:eastAsia="標楷體"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kern w:val="0"/>
          <w:sz w:val="28"/>
          <w:szCs w:val="28"/>
          <w:lang w:eastAsia="zh-TW"/>
        </w:rPr>
        <w:t>我們體認到，新經濟正標示著亞太區域經濟成長與永續發展的方向及未來。我們支持推動經濟結構調整及傳統產業升級、探索新穎且具有前景之經濟成長領域，例如：綠色經濟、藍色經濟，以及網路經濟，並促進綠色、循環、低碳與具能源效率之發展。</w:t>
      </w:r>
    </w:p>
    <w:p w:rsidR="002B3A7F" w:rsidRPr="00681DB4" w:rsidRDefault="002B3A7F" w:rsidP="00DD52D9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spacing w:line="400" w:lineRule="exact"/>
        <w:ind w:left="142" w:firstLine="567"/>
        <w:jc w:val="left"/>
        <w:rPr>
          <w:rFonts w:eastAsia="標楷體"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kern w:val="0"/>
          <w:sz w:val="28"/>
          <w:szCs w:val="28"/>
          <w:lang w:eastAsia="zh-TW"/>
        </w:rPr>
        <w:t>我們深受</w:t>
      </w:r>
      <w:r w:rsidRPr="00681DB4">
        <w:rPr>
          <w:rFonts w:eastAsia="標楷體"/>
          <w:kern w:val="0"/>
          <w:sz w:val="28"/>
          <w:szCs w:val="28"/>
          <w:lang w:val="es-ES_tradnl"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海洋相關合作進展的鼓舞</w:t>
      </w:r>
      <w:r w:rsidRPr="00681DB4">
        <w:rPr>
          <w:rFonts w:eastAsia="標楷體" w:hAnsi="標楷體"/>
          <w:kern w:val="0"/>
          <w:sz w:val="28"/>
          <w:szCs w:val="28"/>
          <w:lang w:val="es-ES_tradnl" w:eastAsia="zh-TW"/>
        </w:rPr>
        <w:t>，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並歡迎今年在第四屆海洋部長會議公布的「廈門宣言</w:t>
      </w:r>
      <w:r w:rsidRPr="00681DB4">
        <w:rPr>
          <w:rFonts w:eastAsia="標楷體" w:hAnsi="標楷體"/>
          <w:kern w:val="0"/>
          <w:sz w:val="28"/>
          <w:szCs w:val="28"/>
          <w:lang w:val="es-ES_tradnl" w:eastAsia="zh-TW"/>
        </w:rPr>
        <w:t>」</w:t>
      </w:r>
      <w:r w:rsidRPr="00681DB4">
        <w:rPr>
          <w:rFonts w:eastAsia="標楷體"/>
          <w:kern w:val="0"/>
          <w:sz w:val="28"/>
          <w:szCs w:val="28"/>
          <w:lang w:val="es-ES_tradnl" w:eastAsia="zh-TW"/>
        </w:rPr>
        <w:t>(Xiamen Declaration)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。我們指示部長和官員全面落實廈門宣言。我們認可廈門宣言對於藍色經濟的主張，並歡迎「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海洋永續發展報告」</w:t>
      </w:r>
      <w:r w:rsidRPr="00681DB4">
        <w:rPr>
          <w:rFonts w:eastAsia="標楷體"/>
          <w:kern w:val="0"/>
          <w:sz w:val="28"/>
          <w:szCs w:val="28"/>
          <w:lang w:eastAsia="zh-TW"/>
        </w:rPr>
        <w:t>(APEC Marine Sustainable Development Report)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。我們鼓勵「海洋與漁業工作小組」</w:t>
      </w:r>
      <w:r w:rsidRPr="00681DB4">
        <w:rPr>
          <w:rFonts w:eastAsia="標楷體"/>
          <w:kern w:val="0"/>
          <w:sz w:val="28"/>
          <w:szCs w:val="28"/>
          <w:lang w:eastAsia="zh-TW"/>
        </w:rPr>
        <w:t>(Ocean and Fisheries Working Group)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與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各論壇，共同提升藍色經濟合作。</w:t>
      </w:r>
    </w:p>
    <w:p w:rsidR="00DD52D9" w:rsidRPr="00681DB4" w:rsidRDefault="002B3A7F" w:rsidP="00DD52D9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spacing w:line="400" w:lineRule="exact"/>
        <w:ind w:left="142" w:firstLine="567"/>
        <w:jc w:val="left"/>
        <w:rPr>
          <w:rFonts w:eastAsia="標楷體"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kern w:val="0"/>
          <w:sz w:val="28"/>
          <w:szCs w:val="28"/>
          <w:lang w:eastAsia="zh-TW"/>
        </w:rPr>
        <w:t>我們體認到網絡經濟在促進創新發展及經濟參與方面，所扮演的重要角色。我們採認「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促進網路經濟合作倡議」</w:t>
      </w:r>
      <w:r w:rsidRPr="00681DB4">
        <w:rPr>
          <w:rFonts w:eastAsia="標楷體"/>
          <w:kern w:val="0"/>
          <w:sz w:val="28"/>
          <w:szCs w:val="28"/>
          <w:lang w:eastAsia="zh-TW"/>
        </w:rPr>
        <w:t>(APEC Initiative of Cooperation to Promote the Internet Economy)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，並指示部長與官員考量消除數位落差的需求，進一步討論網路經濟、提出行動方案、促進會員體在發展網路經濟方面的合作，以及技術與政策交流。</w:t>
      </w:r>
    </w:p>
    <w:p w:rsidR="00DD52D9" w:rsidRPr="00681DB4" w:rsidRDefault="002B3A7F" w:rsidP="00DD52D9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spacing w:line="400" w:lineRule="exact"/>
        <w:ind w:left="142" w:firstLine="567"/>
        <w:jc w:val="left"/>
        <w:rPr>
          <w:rFonts w:eastAsia="標楷體"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kern w:val="0"/>
          <w:sz w:val="28"/>
          <w:szCs w:val="28"/>
          <w:lang w:eastAsia="zh-TW"/>
        </w:rPr>
        <w:t>我們歡迎</w:t>
      </w:r>
      <w:r w:rsidRPr="00681DB4">
        <w:rPr>
          <w:rFonts w:eastAsia="標楷體"/>
          <w:kern w:val="0"/>
          <w:sz w:val="28"/>
          <w:szCs w:val="28"/>
          <w:lang w:eastAsia="zh-TW"/>
        </w:rPr>
        <w:t>2014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年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能源部長會議公布的北京宣言。我們歡迎「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永續能源中心」</w:t>
      </w:r>
      <w:r w:rsidRPr="00681DB4">
        <w:rPr>
          <w:rFonts w:eastAsia="標楷體"/>
          <w:kern w:val="0"/>
          <w:sz w:val="28"/>
          <w:szCs w:val="28"/>
          <w:lang w:eastAsia="zh-TW"/>
        </w:rPr>
        <w:t>(APEC Sustainable Energy Center)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在中國大陸成立。我們體認到推動能源供應多元化，以及促進能適當反映各會員體供需基礎的市場競爭與定價機制，至關重要。我們鼓勵會員體採取行動，以消除可能阻礙再生能源科技進步及發展的貿易保護與限制措施，並採認能源部長會議所訂定，在</w:t>
      </w:r>
      <w:r w:rsidRPr="00681DB4">
        <w:rPr>
          <w:rFonts w:eastAsia="標楷體"/>
          <w:kern w:val="0"/>
          <w:sz w:val="28"/>
          <w:szCs w:val="28"/>
          <w:lang w:eastAsia="zh-TW"/>
        </w:rPr>
        <w:t>2030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年前，再生能源在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區域能源結構及發電量，比例增漲一倍的目標。我們重申削減缺乏效率、導致浪費的化石燃料補貼之承諾，同時提供必要的能源服務。我們感謝秘魯和紐西蘭在</w:t>
      </w:r>
      <w:r w:rsidRPr="00681DB4">
        <w:rPr>
          <w:rFonts w:eastAsia="標楷體"/>
          <w:kern w:val="0"/>
          <w:sz w:val="28"/>
          <w:szCs w:val="28"/>
          <w:lang w:eastAsia="zh-TW"/>
        </w:rPr>
        <w:t>2014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年啟動缺乏效率、導致浪費的化石燃料補貼同儕檢視，並分享最佳範例。我們也歡迎菲律賓承諾在</w:t>
      </w:r>
      <w:r w:rsidRPr="00681DB4">
        <w:rPr>
          <w:rFonts w:eastAsia="標楷體"/>
          <w:kern w:val="0"/>
          <w:sz w:val="28"/>
          <w:szCs w:val="28"/>
          <w:lang w:eastAsia="zh-TW"/>
        </w:rPr>
        <w:t>2015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年進行同儕檢視。我們鼓勵創新、競爭與合作，以促進亞太區域健全且永續的能源部門，並確保能源安全、經濟成長、消滅貧窮，以及適當因應氣候變遷。</w:t>
      </w:r>
    </w:p>
    <w:p w:rsidR="00DD52D9" w:rsidRPr="00681DB4" w:rsidRDefault="002B3A7F" w:rsidP="00DD52D9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spacing w:line="400" w:lineRule="exact"/>
        <w:ind w:left="142" w:firstLine="567"/>
        <w:jc w:val="left"/>
        <w:rPr>
          <w:rFonts w:eastAsia="標楷體"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sz w:val="28"/>
          <w:szCs w:val="28"/>
          <w:lang w:eastAsia="zh-TW"/>
        </w:rPr>
        <w:t>我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們強調確保區域礦業永續發展的重要性</w:t>
      </w:r>
      <w:r w:rsidRPr="00681DB4">
        <w:rPr>
          <w:rFonts w:eastAsia="標楷體" w:hAnsi="標楷體"/>
          <w:kern w:val="0"/>
          <w:sz w:val="28"/>
          <w:szCs w:val="28"/>
          <w:lang w:val="es-ES_tradnl" w:eastAsia="zh-TW"/>
        </w:rPr>
        <w:t>，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包括礦物、金屬和相關產品方面的探勘、開採、加工、利用、投資</w:t>
      </w:r>
      <w:r w:rsidRPr="00681DB4">
        <w:rPr>
          <w:rFonts w:eastAsia="標楷體" w:hAnsi="標楷體"/>
          <w:kern w:val="0"/>
          <w:sz w:val="28"/>
          <w:szCs w:val="28"/>
          <w:lang w:val="es-ES_tradnl" w:eastAsia="zh-TW"/>
        </w:rPr>
        <w:t>，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以及貿易等。我們欣見部長們體認到「水俁公約</w:t>
      </w:r>
      <w:r w:rsidRPr="00681DB4">
        <w:rPr>
          <w:rFonts w:eastAsia="標楷體" w:hAnsi="標楷體"/>
          <w:kern w:val="0"/>
          <w:sz w:val="28"/>
          <w:szCs w:val="28"/>
          <w:lang w:val="es-ES_tradnl" w:eastAsia="zh-TW"/>
        </w:rPr>
        <w:t>」</w:t>
      </w:r>
      <w:r w:rsidRPr="00681DB4">
        <w:rPr>
          <w:rFonts w:eastAsia="標楷體"/>
          <w:kern w:val="0"/>
          <w:sz w:val="28"/>
          <w:szCs w:val="28"/>
          <w:lang w:val="es-ES_tradnl" w:eastAsia="zh-TW"/>
        </w:rPr>
        <w:t>(Minamata Convention on Mercury)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的重要性。</w:t>
      </w:r>
    </w:p>
    <w:p w:rsidR="00DD52D9" w:rsidRPr="00681DB4" w:rsidRDefault="002B3A7F" w:rsidP="00DD52D9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spacing w:line="400" w:lineRule="exact"/>
        <w:ind w:left="142" w:firstLine="567"/>
        <w:jc w:val="left"/>
        <w:rPr>
          <w:rFonts w:eastAsia="標楷體"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kern w:val="0"/>
          <w:sz w:val="28"/>
          <w:szCs w:val="28"/>
          <w:lang w:eastAsia="zh-TW"/>
        </w:rPr>
        <w:t>我們將持續努力保護森林資源、打擊非法伐木及相關貿易</w:t>
      </w:r>
      <w:r w:rsidRPr="00681DB4">
        <w:rPr>
          <w:rFonts w:eastAsia="標楷體" w:hAnsi="標楷體"/>
          <w:kern w:val="0"/>
          <w:sz w:val="28"/>
          <w:szCs w:val="28"/>
          <w:lang w:val="es-ES_tradnl" w:eastAsia="zh-TW"/>
        </w:rPr>
        <w:t>，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促進永續森林管理</w:t>
      </w:r>
      <w:r w:rsidRPr="00681DB4">
        <w:rPr>
          <w:rFonts w:eastAsia="標楷體" w:hAnsi="標楷體"/>
          <w:kern w:val="0"/>
          <w:sz w:val="28"/>
          <w:szCs w:val="28"/>
          <w:lang w:val="es-ES_tradnl" w:eastAsia="zh-TW"/>
        </w:rPr>
        <w:t>，與相關組織合作，包括「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亞太永續森林經營與復育網絡」</w:t>
      </w:r>
      <w:r w:rsidRPr="00681DB4">
        <w:rPr>
          <w:rFonts w:eastAsia="標楷體"/>
          <w:kern w:val="0"/>
          <w:sz w:val="28"/>
          <w:szCs w:val="28"/>
          <w:lang w:val="es-ES_tradnl" w:eastAsia="zh-TW"/>
        </w:rPr>
        <w:t>(</w:t>
      </w:r>
      <w:r w:rsidRPr="00681DB4">
        <w:rPr>
          <w:rFonts w:eastAsia="標楷體"/>
          <w:kern w:val="0"/>
          <w:sz w:val="28"/>
          <w:szCs w:val="28"/>
          <w:lang w:val="es-ES_tradnl"/>
        </w:rPr>
        <w:t>Asia-Pacific Network on Sustainable Forest Management and Rehabilitation</w:t>
      </w:r>
      <w:r w:rsidRPr="00681DB4">
        <w:rPr>
          <w:rFonts w:eastAsia="標楷體"/>
          <w:kern w:val="0"/>
          <w:sz w:val="28"/>
          <w:szCs w:val="28"/>
          <w:lang w:val="es-ES_tradnl" w:eastAsia="zh-TW"/>
        </w:rPr>
        <w:t>, APFNet)</w:t>
      </w:r>
      <w:r w:rsidRPr="00681DB4">
        <w:rPr>
          <w:rFonts w:eastAsia="標楷體" w:hAnsi="標楷體"/>
          <w:kern w:val="0"/>
          <w:sz w:val="28"/>
          <w:szCs w:val="28"/>
          <w:lang w:val="es-ES_tradnl" w:eastAsia="zh-TW"/>
        </w:rPr>
        <w:t>，以確保達成雪梨宣言的森林目標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。</w:t>
      </w:r>
    </w:p>
    <w:p w:rsidR="002B3A7F" w:rsidRPr="00681DB4" w:rsidRDefault="002B3A7F" w:rsidP="00DD52D9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spacing w:line="400" w:lineRule="exact"/>
        <w:ind w:left="142" w:firstLine="567"/>
        <w:jc w:val="left"/>
        <w:rPr>
          <w:rFonts w:eastAsia="標楷體"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sz w:val="28"/>
          <w:szCs w:val="28"/>
          <w:lang w:eastAsia="zh-TW"/>
        </w:rPr>
        <w:t>我們承諾持續打擊野生生物的走私販賣。我們將利用「野生生物執法網絡</w:t>
      </w:r>
      <w:r w:rsidRPr="00681DB4">
        <w:rPr>
          <w:rFonts w:eastAsia="標楷體"/>
          <w:sz w:val="28"/>
          <w:szCs w:val="28"/>
          <w:lang w:eastAsia="zh-TW"/>
        </w:rPr>
        <w:t>(Wildlife Enforcement Networks, WENs)</w:t>
      </w:r>
      <w:r w:rsidRPr="00681DB4">
        <w:rPr>
          <w:rFonts w:eastAsia="標楷體" w:hAnsi="標楷體"/>
          <w:sz w:val="28"/>
          <w:szCs w:val="28"/>
          <w:lang w:eastAsia="zh-TW"/>
        </w:rPr>
        <w:t>」和其它現行機制、減少非法交易野生生物之供需、提升野生生物走私販賣其及影響相關的公眾意識與教育，以及正視並打擊野生生物走私販賣的犯罪行為。</w:t>
      </w:r>
    </w:p>
    <w:p w:rsidR="00DD52D9" w:rsidRPr="00681DB4" w:rsidRDefault="00DD52D9" w:rsidP="00A87B5D">
      <w:pPr>
        <w:spacing w:beforeLines="50" w:before="156" w:line="400" w:lineRule="exact"/>
        <w:rPr>
          <w:rFonts w:eastAsia="標楷體"/>
          <w:b/>
          <w:bCs/>
          <w:kern w:val="0"/>
          <w:sz w:val="28"/>
          <w:szCs w:val="28"/>
          <w:lang w:eastAsia="zh-TW"/>
        </w:rPr>
      </w:pPr>
    </w:p>
    <w:p w:rsidR="002B3A7F" w:rsidRPr="00681DB4" w:rsidRDefault="002B3A7F" w:rsidP="00A87B5D">
      <w:pPr>
        <w:spacing w:beforeLines="50" w:before="156" w:line="400" w:lineRule="exact"/>
        <w:rPr>
          <w:rFonts w:eastAsia="標楷體"/>
          <w:kern w:val="0"/>
          <w:sz w:val="28"/>
          <w:szCs w:val="28"/>
        </w:rPr>
      </w:pPr>
      <w:r w:rsidRPr="00681DB4">
        <w:rPr>
          <w:rFonts w:eastAsia="標楷體" w:hAnsi="標楷體"/>
          <w:b/>
          <w:bCs/>
          <w:kern w:val="0"/>
          <w:sz w:val="28"/>
          <w:szCs w:val="28"/>
          <w:lang w:eastAsia="zh-TW"/>
        </w:rPr>
        <w:t>創新成長</w:t>
      </w:r>
    </w:p>
    <w:p w:rsidR="002B3A7F" w:rsidRPr="00681DB4" w:rsidRDefault="002B3A7F" w:rsidP="00B9796F">
      <w:pPr>
        <w:spacing w:line="400" w:lineRule="exact"/>
        <w:jc w:val="left"/>
        <w:rPr>
          <w:rFonts w:eastAsia="標楷體"/>
          <w:b/>
          <w:bCs/>
          <w:kern w:val="0"/>
          <w:sz w:val="28"/>
          <w:szCs w:val="28"/>
          <w:lang w:val="es-ES_tradnl"/>
        </w:rPr>
      </w:pPr>
    </w:p>
    <w:p w:rsidR="002B3A7F" w:rsidRPr="00681DB4" w:rsidRDefault="002B3A7F" w:rsidP="00653157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spacing w:line="400" w:lineRule="exact"/>
        <w:ind w:left="142" w:firstLine="567"/>
        <w:jc w:val="left"/>
        <w:rPr>
          <w:rFonts w:eastAsia="標楷體"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kern w:val="0"/>
          <w:sz w:val="28"/>
          <w:szCs w:val="28"/>
          <w:lang w:eastAsia="zh-TW"/>
        </w:rPr>
        <w:t>我們體認到創新乃是經濟成長及結構改革的重要槓桿。我們採認「邁向創新驅動發展倡議」</w:t>
      </w:r>
      <w:r w:rsidRPr="00681DB4">
        <w:rPr>
          <w:rFonts w:eastAsia="標楷體"/>
          <w:kern w:val="0"/>
          <w:sz w:val="28"/>
          <w:szCs w:val="28"/>
          <w:lang w:eastAsia="zh-TW"/>
        </w:rPr>
        <w:t>(Toward Innovation-Driven Development)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。我們承諾在科學、科技與創新方面，建立務實、有效率且積極的夥伴關係。我們同意強化政府、學術界及私部門等利益相關者間的合作，以提升科研能力，推動有利創新的環境，同時藉由訓練中心的建立，提升本區域之科學與技術連結性，並尊重智慧財產權及商業秘密。</w:t>
      </w:r>
    </w:p>
    <w:p w:rsidR="002B3A7F" w:rsidRPr="00681DB4" w:rsidRDefault="002B3A7F" w:rsidP="00653157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spacing w:line="400" w:lineRule="exact"/>
        <w:ind w:left="142" w:firstLine="567"/>
        <w:jc w:val="left"/>
        <w:rPr>
          <w:rFonts w:eastAsia="標楷體"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kern w:val="0"/>
          <w:sz w:val="28"/>
          <w:szCs w:val="28"/>
          <w:lang w:eastAsia="zh-TW"/>
        </w:rPr>
        <w:t>我們歡迎促進中小企業創新發展的南京宣言。我們承諾強化對中小企業的支持，並提供有利中小企業推動創新活動的環境。我們歡迎促進亞太區域中小企業合作、推動企業倫理措施，以及提升在國際市場營運的能力等相關工作。我們歡迎會員體共同努力推動「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加速器網絡倡議」</w:t>
      </w:r>
      <w:r w:rsidRPr="00681DB4">
        <w:rPr>
          <w:rFonts w:eastAsia="標楷體"/>
          <w:kern w:val="0"/>
          <w:sz w:val="28"/>
          <w:szCs w:val="28"/>
          <w:lang w:eastAsia="zh-TW"/>
        </w:rPr>
        <w:t>(APEC Accelerator Network)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，以及早期投資計畫。</w:t>
      </w:r>
    </w:p>
    <w:p w:rsidR="002B3A7F" w:rsidRPr="00681DB4" w:rsidRDefault="002B3A7F" w:rsidP="00B9796F">
      <w:pPr>
        <w:spacing w:line="400" w:lineRule="exact"/>
        <w:jc w:val="left"/>
        <w:rPr>
          <w:rFonts w:eastAsia="標楷體"/>
          <w:b/>
          <w:bCs/>
          <w:kern w:val="0"/>
          <w:sz w:val="28"/>
          <w:szCs w:val="28"/>
          <w:lang w:val="es-ES_tradnl" w:eastAsia="zh-TW"/>
        </w:rPr>
      </w:pPr>
    </w:p>
    <w:p w:rsidR="002B3A7F" w:rsidRPr="00681DB4" w:rsidRDefault="002B3A7F" w:rsidP="00B9796F">
      <w:pPr>
        <w:spacing w:line="400" w:lineRule="exact"/>
        <w:jc w:val="left"/>
        <w:rPr>
          <w:rFonts w:eastAsia="標楷體"/>
          <w:b/>
          <w:bCs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b/>
          <w:bCs/>
          <w:kern w:val="0"/>
          <w:sz w:val="28"/>
          <w:szCs w:val="28"/>
          <w:lang w:eastAsia="zh-TW"/>
        </w:rPr>
        <w:t>包容性支持</w:t>
      </w:r>
    </w:p>
    <w:p w:rsidR="002B3A7F" w:rsidRPr="00681DB4" w:rsidRDefault="002B3A7F" w:rsidP="00B9796F">
      <w:pPr>
        <w:spacing w:line="400" w:lineRule="exact"/>
        <w:jc w:val="left"/>
        <w:rPr>
          <w:rFonts w:eastAsia="標楷體"/>
          <w:b/>
          <w:bCs/>
          <w:kern w:val="0"/>
          <w:sz w:val="28"/>
          <w:szCs w:val="28"/>
        </w:rPr>
      </w:pPr>
    </w:p>
    <w:p w:rsidR="002B3A7F" w:rsidRPr="00681DB4" w:rsidRDefault="002B3A7F" w:rsidP="0018292E">
      <w:pPr>
        <w:numPr>
          <w:ilvl w:val="0"/>
          <w:numId w:val="5"/>
        </w:numPr>
        <w:tabs>
          <w:tab w:val="left" w:pos="426"/>
          <w:tab w:val="left" w:pos="709"/>
          <w:tab w:val="left" w:pos="851"/>
          <w:tab w:val="left" w:pos="993"/>
        </w:tabs>
        <w:spacing w:line="400" w:lineRule="exact"/>
        <w:ind w:left="142" w:firstLine="567"/>
        <w:jc w:val="left"/>
        <w:rPr>
          <w:rFonts w:eastAsia="標楷體"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kern w:val="0"/>
          <w:sz w:val="28"/>
          <w:szCs w:val="28"/>
          <w:lang w:eastAsia="zh-TW"/>
        </w:rPr>
        <w:t>我們體認到包容性支持旨在提供經濟成長，以及維護弱勢族群需求的堅實基礎，因此是維持成長，以及因應風險與降低改革衝擊的重要工作。我們歡迎第六屆人力資源發展部長會議的成果，以及「藉由人力資源發展推動優質就業與強化人與人連結行動計劃</w:t>
      </w:r>
      <w:r w:rsidRPr="00681DB4">
        <w:rPr>
          <w:rFonts w:eastAsia="標楷體"/>
          <w:kern w:val="0"/>
          <w:sz w:val="28"/>
          <w:szCs w:val="28"/>
          <w:lang w:eastAsia="zh-TW"/>
        </w:rPr>
        <w:t>(2015-2018)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」</w:t>
      </w:r>
      <w:r w:rsidRPr="00681DB4">
        <w:rPr>
          <w:rFonts w:eastAsia="標楷體"/>
          <w:kern w:val="0"/>
          <w:sz w:val="28"/>
          <w:szCs w:val="28"/>
          <w:lang w:eastAsia="zh-TW"/>
        </w:rPr>
        <w:t>(Action Plan (2015-2018) on Promoting Quality Employment and Strengthening People-to-People Connectivity through Human Resources Development)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。我們鼓勵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經濟體積極穩定與擴大就業、落實有利於創造就業的總體經濟政策，以及強化人力資源發展、職業技能發展與青年技能訓練所需之能力建構。我們讚許在過去十年，「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數位機會中心倡議」</w:t>
      </w:r>
      <w:r w:rsidRPr="00681DB4">
        <w:rPr>
          <w:rFonts w:eastAsia="標楷體"/>
          <w:kern w:val="0"/>
          <w:sz w:val="28"/>
          <w:szCs w:val="28"/>
          <w:lang w:eastAsia="zh-TW"/>
        </w:rPr>
        <w:t>(APEC Digital Opportunity Center)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透過我們共同的合作與努力，在縮減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區域數位落差、強化人力資源發展，以及創造數位機會方面所達到的成就。</w:t>
      </w:r>
    </w:p>
    <w:p w:rsidR="0018292E" w:rsidRPr="00681DB4" w:rsidRDefault="002B3A7F" w:rsidP="0018292E">
      <w:pPr>
        <w:numPr>
          <w:ilvl w:val="0"/>
          <w:numId w:val="5"/>
        </w:numPr>
        <w:spacing w:line="400" w:lineRule="exact"/>
        <w:ind w:left="142" w:firstLine="567"/>
        <w:jc w:val="left"/>
        <w:rPr>
          <w:rFonts w:eastAsia="標楷體"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kern w:val="0"/>
          <w:sz w:val="28"/>
          <w:szCs w:val="28"/>
          <w:lang w:eastAsia="zh-TW"/>
        </w:rPr>
        <w:t>我們體認到女性在亞太區域追求發展與繁榮過程中，扮演關鍵的角色。我們承諾採取具體政策及創新措施，以進一步提升女</w:t>
      </w:r>
      <w:bookmarkStart w:id="0" w:name="_GoBack"/>
      <w:r w:rsidRPr="00681DB4">
        <w:rPr>
          <w:rFonts w:eastAsia="標楷體" w:hAnsi="標楷體"/>
          <w:kern w:val="0"/>
          <w:sz w:val="28"/>
          <w:szCs w:val="28"/>
          <w:lang w:eastAsia="zh-TW"/>
        </w:rPr>
        <w:t>性之經濟能力、市場進入、運用資通訊科技，以及消除所有阻礙女</w:t>
      </w:r>
      <w:bookmarkEnd w:id="0"/>
      <w:r w:rsidRPr="00681DB4">
        <w:rPr>
          <w:rFonts w:eastAsia="標楷體" w:hAnsi="標楷體"/>
          <w:kern w:val="0"/>
          <w:sz w:val="28"/>
          <w:szCs w:val="28"/>
          <w:lang w:eastAsia="zh-TW"/>
        </w:rPr>
        <w:t>性參與經濟活動的障礙。同時，確保女性享有公平機會，以及在創新發展、經濟改革與成長工作中的參與及獲益。我們歡迎「女性與經濟論壇」</w:t>
      </w:r>
      <w:r w:rsidRPr="00681DB4">
        <w:rPr>
          <w:rFonts w:eastAsia="標楷體"/>
          <w:kern w:val="0"/>
          <w:sz w:val="28"/>
          <w:szCs w:val="28"/>
          <w:lang w:eastAsia="zh-TW"/>
        </w:rPr>
        <w:t>(</w:t>
      </w:r>
      <w:r w:rsidRPr="00681DB4">
        <w:rPr>
          <w:rFonts w:eastAsia="標楷體"/>
          <w:kern w:val="0"/>
          <w:sz w:val="28"/>
          <w:szCs w:val="28"/>
          <w:lang w:val="es-ES_tradnl" w:eastAsia="zh-TW"/>
        </w:rPr>
        <w:t>Women and the Economy Forum)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之建議，並承諾提升女性企業家精神。我們體認到數據對衡量消除女性經濟參與障礙進展的重要性，並歡迎建立「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女性與經濟指標儀表板」</w:t>
      </w:r>
      <w:r w:rsidRPr="00681DB4">
        <w:rPr>
          <w:rFonts w:eastAsia="標楷體"/>
          <w:kern w:val="0"/>
          <w:sz w:val="28"/>
          <w:szCs w:val="28"/>
          <w:lang w:eastAsia="zh-TW"/>
        </w:rPr>
        <w:t>(APEC Women and the Economy Dashboard)</w:t>
      </w:r>
      <w:r w:rsidR="00686A6A">
        <w:rPr>
          <w:rFonts w:eastAsia="標楷體" w:hAnsi="標楷體"/>
          <w:kern w:val="0"/>
          <w:sz w:val="28"/>
          <w:szCs w:val="28"/>
          <w:lang w:eastAsia="zh-TW"/>
        </w:rPr>
        <w:t>，作為政策討論的資訊工具。我們認同並支持女性領導力與企業家</w:t>
      </w:r>
      <w:r w:rsidR="00686A6A">
        <w:rPr>
          <w:rFonts w:eastAsia="標楷體" w:hAnsi="標楷體" w:hint="eastAsia"/>
          <w:kern w:val="0"/>
          <w:sz w:val="28"/>
          <w:szCs w:val="28"/>
          <w:lang w:eastAsia="zh-TW"/>
        </w:rPr>
        <w:t>精神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，及其在服務業及網絡的重要性。我們鼓勵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區域女性企業家精神網絡的發展，以培育婦女創業及經商能力，並提升國內外市場進入。</w:t>
      </w:r>
    </w:p>
    <w:p w:rsidR="0018292E" w:rsidRPr="00681DB4" w:rsidRDefault="002B3A7F" w:rsidP="0018292E">
      <w:pPr>
        <w:numPr>
          <w:ilvl w:val="0"/>
          <w:numId w:val="5"/>
        </w:numPr>
        <w:spacing w:line="400" w:lineRule="exact"/>
        <w:ind w:left="142" w:firstLine="567"/>
        <w:jc w:val="left"/>
        <w:rPr>
          <w:rFonts w:eastAsia="標楷體"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sz w:val="28"/>
          <w:szCs w:val="28"/>
          <w:lang w:eastAsia="zh-TW"/>
        </w:rPr>
        <w:t>我們歡迎第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四屆衛生與經濟高階會議的</w:t>
      </w:r>
      <w:r w:rsidRPr="00681DB4">
        <w:rPr>
          <w:rFonts w:eastAsia="標楷體" w:hAnsi="標楷體"/>
          <w:sz w:val="28"/>
          <w:szCs w:val="28"/>
          <w:lang w:eastAsia="zh-TW"/>
        </w:rPr>
        <w:t>建議，並採認「健康亞太</w:t>
      </w:r>
      <w:r w:rsidRPr="00681DB4">
        <w:rPr>
          <w:rFonts w:eastAsia="標楷體"/>
          <w:sz w:val="28"/>
          <w:szCs w:val="28"/>
          <w:lang w:eastAsia="zh-TW"/>
        </w:rPr>
        <w:t>2020</w:t>
      </w:r>
      <w:r w:rsidRPr="00681DB4">
        <w:rPr>
          <w:rFonts w:eastAsia="標楷體" w:hAnsi="標楷體"/>
          <w:sz w:val="28"/>
          <w:szCs w:val="28"/>
          <w:lang w:eastAsia="zh-TW"/>
        </w:rPr>
        <w:t>倡議」</w:t>
      </w:r>
      <w:r w:rsidRPr="00681DB4">
        <w:rPr>
          <w:rFonts w:eastAsia="標楷體"/>
          <w:sz w:val="28"/>
          <w:szCs w:val="28"/>
          <w:lang w:eastAsia="zh-TW"/>
        </w:rPr>
        <w:t>(Healthy Asia-Pacific 2020)</w:t>
      </w:r>
      <w:r w:rsidRPr="00681DB4">
        <w:rPr>
          <w:rFonts w:eastAsia="標楷體" w:hAnsi="標楷體"/>
          <w:sz w:val="28"/>
          <w:szCs w:val="28"/>
          <w:lang w:eastAsia="zh-TW"/>
        </w:rPr>
        <w:t>，其目標在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透過全體政府</w:t>
      </w:r>
      <w:r w:rsidRPr="00681DB4">
        <w:rPr>
          <w:rFonts w:eastAsia="標楷體"/>
          <w:kern w:val="0"/>
          <w:sz w:val="28"/>
          <w:szCs w:val="28"/>
          <w:lang w:eastAsia="zh-TW"/>
        </w:rPr>
        <w:t>(</w:t>
      </w:r>
      <w:r w:rsidRPr="00681DB4">
        <w:rPr>
          <w:rFonts w:eastAsia="標楷體"/>
          <w:sz w:val="28"/>
          <w:szCs w:val="28"/>
        </w:rPr>
        <w:t>whole-of-government</w:t>
      </w:r>
      <w:r w:rsidRPr="00681DB4">
        <w:rPr>
          <w:rFonts w:eastAsia="標楷體"/>
          <w:kern w:val="0"/>
          <w:sz w:val="28"/>
          <w:szCs w:val="28"/>
          <w:lang w:eastAsia="zh-TW"/>
        </w:rPr>
        <w:t>)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及全體社會</w:t>
      </w:r>
      <w:r w:rsidRPr="00681DB4">
        <w:rPr>
          <w:rFonts w:eastAsia="標楷體"/>
          <w:kern w:val="0"/>
          <w:sz w:val="28"/>
          <w:szCs w:val="28"/>
          <w:lang w:eastAsia="zh-TW"/>
        </w:rPr>
        <w:t>(</w:t>
      </w:r>
      <w:r w:rsidRPr="00681DB4">
        <w:rPr>
          <w:rFonts w:eastAsia="標楷體"/>
          <w:sz w:val="28"/>
          <w:szCs w:val="28"/>
        </w:rPr>
        <w:t>whole-of-society</w:t>
      </w:r>
      <w:r w:rsidRPr="00681DB4">
        <w:rPr>
          <w:rFonts w:eastAsia="標楷體"/>
          <w:sz w:val="28"/>
          <w:szCs w:val="28"/>
          <w:lang w:eastAsia="zh-TW"/>
        </w:rPr>
        <w:t>)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的模式與亞太區域合作，建立永續與高效能的衛生體系，確保人類的生理及心理健康。</w:t>
      </w:r>
    </w:p>
    <w:p w:rsidR="0018292E" w:rsidRPr="00681DB4" w:rsidRDefault="002B3A7F" w:rsidP="0018292E">
      <w:pPr>
        <w:numPr>
          <w:ilvl w:val="0"/>
          <w:numId w:val="5"/>
        </w:numPr>
        <w:spacing w:line="400" w:lineRule="exact"/>
        <w:ind w:left="142" w:firstLine="567"/>
        <w:jc w:val="left"/>
        <w:rPr>
          <w:rFonts w:eastAsia="標楷體"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kern w:val="0"/>
          <w:sz w:val="28"/>
          <w:szCs w:val="28"/>
          <w:lang w:eastAsia="zh-TW"/>
        </w:rPr>
        <w:t>我們承諾共同應對傳染病、恐怖主義、天然災害、氣候變遷，以及其它全球性的挑戰。在對抗當前伊波拉病毒蔓延方面，我們決心提升合作，與非洲國家並肩作戰，協助他們有效阻止蔓延，並防範、偵測、管理與因應未來可能的流行。我們將持續協助受影響地區的民眾，克服這次危機、重建經濟直到戰勝疾病。</w:t>
      </w:r>
    </w:p>
    <w:p w:rsidR="0018292E" w:rsidRPr="00681DB4" w:rsidRDefault="002B3A7F" w:rsidP="0018292E">
      <w:pPr>
        <w:numPr>
          <w:ilvl w:val="0"/>
          <w:numId w:val="5"/>
        </w:numPr>
        <w:spacing w:line="400" w:lineRule="exact"/>
        <w:ind w:left="142" w:firstLine="567"/>
        <w:jc w:val="left"/>
        <w:rPr>
          <w:rFonts w:eastAsia="標楷體"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kern w:val="0"/>
          <w:sz w:val="28"/>
          <w:szCs w:val="28"/>
          <w:lang w:eastAsia="zh-TW"/>
        </w:rPr>
        <w:t>我們採認第三屆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糧食安全部長會議公布的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糧食安全北京宣言。我們歡迎「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減少糧食損失與浪費行動計畫」</w:t>
      </w:r>
      <w:r w:rsidRPr="00681DB4">
        <w:rPr>
          <w:rFonts w:eastAsia="標楷體"/>
          <w:kern w:val="0"/>
          <w:sz w:val="28"/>
          <w:szCs w:val="28"/>
          <w:lang w:eastAsia="zh-TW"/>
        </w:rPr>
        <w:t>(APEC Action Plan for Reducing Food Loss and Waste)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、「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糧食安全企業計畫</w:t>
      </w:r>
      <w:r w:rsidRPr="00681DB4">
        <w:rPr>
          <w:rFonts w:eastAsia="標楷體"/>
          <w:kern w:val="0"/>
          <w:sz w:val="28"/>
          <w:szCs w:val="28"/>
          <w:lang w:eastAsia="zh-TW"/>
        </w:rPr>
        <w:t xml:space="preserve"> (2014-2020)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」</w:t>
      </w:r>
      <w:r w:rsidRPr="00681DB4">
        <w:rPr>
          <w:rFonts w:eastAsia="標楷體"/>
          <w:kern w:val="0"/>
          <w:sz w:val="28"/>
          <w:szCs w:val="28"/>
          <w:lang w:eastAsia="zh-TW"/>
        </w:rPr>
        <w:t>( APEC Food Security Business Plan (2014-2020))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、「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邁向</w:t>
      </w:r>
      <w:r w:rsidRPr="00681DB4">
        <w:rPr>
          <w:rFonts w:eastAsia="標楷體"/>
          <w:kern w:val="0"/>
          <w:sz w:val="28"/>
          <w:szCs w:val="28"/>
          <w:lang w:eastAsia="zh-TW"/>
        </w:rPr>
        <w:t>2020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年糧食安全路徑圖</w:t>
      </w:r>
      <w:r w:rsidRPr="00681DB4">
        <w:rPr>
          <w:rFonts w:eastAsia="標楷體"/>
          <w:kern w:val="0"/>
          <w:sz w:val="28"/>
          <w:szCs w:val="28"/>
          <w:lang w:eastAsia="zh-TW"/>
        </w:rPr>
        <w:t>(2014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年版本</w:t>
      </w:r>
      <w:r w:rsidRPr="00681DB4">
        <w:rPr>
          <w:rFonts w:eastAsia="標楷體"/>
          <w:kern w:val="0"/>
          <w:sz w:val="28"/>
          <w:szCs w:val="28"/>
          <w:lang w:eastAsia="zh-TW"/>
        </w:rPr>
        <w:t>)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」</w:t>
      </w:r>
      <w:r w:rsidRPr="00681DB4">
        <w:rPr>
          <w:rFonts w:eastAsia="標楷體"/>
          <w:kern w:val="0"/>
          <w:sz w:val="28"/>
          <w:szCs w:val="28"/>
          <w:lang w:eastAsia="zh-TW"/>
        </w:rPr>
        <w:t>( APEC Food Security Roadmap toward 2020 (2014 version))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，以及落實「提升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食品標準與安全保障之連結性行動計畫」</w:t>
      </w:r>
      <w:r w:rsidRPr="00681DB4">
        <w:rPr>
          <w:rFonts w:eastAsia="標楷體"/>
          <w:kern w:val="0"/>
          <w:sz w:val="28"/>
          <w:szCs w:val="28"/>
          <w:lang w:eastAsia="zh-TW"/>
        </w:rPr>
        <w:t>(Action Plan to Enhance Connectivity of APEC Food Standards and Safety Assurance)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。我們關注</w:t>
      </w:r>
      <w:r w:rsidRPr="00681DB4">
        <w:rPr>
          <w:rFonts w:eastAsia="標楷體"/>
          <w:kern w:val="0"/>
          <w:sz w:val="28"/>
          <w:szCs w:val="28"/>
          <w:lang w:eastAsia="zh-TW"/>
        </w:rPr>
        <w:t>G20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在</w:t>
      </w:r>
      <w:r w:rsidRPr="00681DB4">
        <w:rPr>
          <w:rFonts w:eastAsia="標楷體"/>
          <w:kern w:val="0"/>
          <w:sz w:val="28"/>
          <w:szCs w:val="28"/>
          <w:lang w:eastAsia="zh-TW"/>
        </w:rPr>
        <w:t>2014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年的糧食安全工作。我們敦促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經濟體在建立開放、包容、互利且共贏的夥伴關係，以及推動亞太地區的長期糧食安全方面，尋求共同立場。我們將加強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農業科學與科技的創新與合作，以提升永續農業發展，以及支持永續漁業。</w:t>
      </w:r>
    </w:p>
    <w:p w:rsidR="0018292E" w:rsidRPr="00681DB4" w:rsidRDefault="002B3A7F" w:rsidP="0018292E">
      <w:pPr>
        <w:numPr>
          <w:ilvl w:val="0"/>
          <w:numId w:val="5"/>
        </w:numPr>
        <w:spacing w:line="400" w:lineRule="exact"/>
        <w:ind w:left="142" w:firstLine="567"/>
        <w:jc w:val="left"/>
        <w:rPr>
          <w:rFonts w:eastAsia="標楷體"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kern w:val="0"/>
          <w:sz w:val="28"/>
          <w:szCs w:val="28"/>
          <w:lang w:eastAsia="zh-TW"/>
        </w:rPr>
        <w:t>我們讚許「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食品安全合作論壇」</w:t>
      </w:r>
      <w:r w:rsidRPr="00681DB4">
        <w:rPr>
          <w:rFonts w:eastAsia="標楷體"/>
          <w:kern w:val="0"/>
          <w:sz w:val="28"/>
          <w:szCs w:val="28"/>
          <w:lang w:eastAsia="zh-TW"/>
        </w:rPr>
        <w:t>(APEC Food Safety Cooperation Forum, FSCF)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及其「合作夥伴培訓中心網絡」</w:t>
      </w:r>
      <w:r w:rsidRPr="00681DB4">
        <w:rPr>
          <w:rFonts w:eastAsia="標楷體"/>
          <w:kern w:val="0"/>
          <w:sz w:val="28"/>
          <w:szCs w:val="28"/>
          <w:lang w:eastAsia="zh-TW"/>
        </w:rPr>
        <w:t>(</w:t>
      </w:r>
      <w:r w:rsidRPr="00681DB4">
        <w:rPr>
          <w:rFonts w:eastAsia="標楷體"/>
          <w:kern w:val="0"/>
          <w:sz w:val="28"/>
          <w:szCs w:val="28"/>
        </w:rPr>
        <w:t>Partnership Training Institute Network</w:t>
      </w:r>
      <w:r w:rsidRPr="00681DB4">
        <w:rPr>
          <w:rFonts w:eastAsia="標楷體"/>
          <w:kern w:val="0"/>
          <w:sz w:val="28"/>
          <w:szCs w:val="28"/>
          <w:lang w:eastAsia="zh-TW"/>
        </w:rPr>
        <w:t>, PTIN)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的持續努力，藉由改善食品安全規範體系、鼓勵與以科學為基礎之國際標準調和、建構促進貿易便捷化的能力，以及提升產業與政府間在新興食品安全議題方面的溝通與合作，確保</w:t>
      </w:r>
      <w:r w:rsidRPr="00681DB4">
        <w:rPr>
          <w:rFonts w:eastAsia="標楷體"/>
          <w:kern w:val="0"/>
          <w:sz w:val="28"/>
          <w:szCs w:val="28"/>
          <w:lang w:eastAsia="zh-TW"/>
        </w:rPr>
        <w:t xml:space="preserve">APEC 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區域內食品的生產與貿易安全。我們歡迎</w:t>
      </w:r>
      <w:r w:rsidRPr="00681DB4">
        <w:rPr>
          <w:rFonts w:eastAsia="標楷體"/>
          <w:kern w:val="0"/>
          <w:sz w:val="28"/>
          <w:szCs w:val="28"/>
          <w:lang w:eastAsia="zh-TW"/>
        </w:rPr>
        <w:t>2014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年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政府與產業高階食品安全對話公布的「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食品安全北京宣言」</w:t>
      </w:r>
      <w:r w:rsidRPr="00681DB4">
        <w:rPr>
          <w:rFonts w:eastAsia="標楷體"/>
          <w:kern w:val="0"/>
          <w:sz w:val="28"/>
          <w:szCs w:val="28"/>
          <w:lang w:eastAsia="zh-TW"/>
        </w:rPr>
        <w:t>(APEC Food Safety Beijing Statement)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。</w:t>
      </w:r>
    </w:p>
    <w:p w:rsidR="0018292E" w:rsidRPr="00681DB4" w:rsidRDefault="002B3A7F" w:rsidP="0018292E">
      <w:pPr>
        <w:numPr>
          <w:ilvl w:val="0"/>
          <w:numId w:val="5"/>
        </w:numPr>
        <w:spacing w:line="400" w:lineRule="exact"/>
        <w:ind w:left="142" w:firstLine="567"/>
        <w:jc w:val="left"/>
        <w:rPr>
          <w:rFonts w:eastAsia="標楷體"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kern w:val="0"/>
          <w:sz w:val="28"/>
          <w:szCs w:val="28"/>
          <w:lang w:eastAsia="zh-TW"/>
        </w:rPr>
        <w:t>我們讚許在反貪腐方面，包括落實有效反貪措施，所展現的堅定決心。我們支持「北京反貪腐宣言」</w:t>
      </w:r>
      <w:r w:rsidRPr="00681DB4">
        <w:rPr>
          <w:rFonts w:eastAsia="標楷體"/>
          <w:kern w:val="0"/>
          <w:sz w:val="28"/>
          <w:szCs w:val="28"/>
          <w:lang w:eastAsia="zh-TW"/>
        </w:rPr>
        <w:t>(Beijing Declaration on Fighting Corruption)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，並歡迎「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防止賄賂與反賄賂法執行原則」</w:t>
      </w:r>
      <w:r w:rsidRPr="00681DB4">
        <w:rPr>
          <w:rFonts w:eastAsia="標楷體"/>
          <w:kern w:val="0"/>
          <w:sz w:val="28"/>
          <w:szCs w:val="28"/>
          <w:lang w:eastAsia="zh-TW"/>
        </w:rPr>
        <w:t>(APEC Principles on the Prevention of Bribery and Enforcement of Anti-Bribery Laws)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，以及「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企業有效自願遵循計畫要點」</w:t>
      </w:r>
      <w:r w:rsidRPr="00681DB4">
        <w:rPr>
          <w:rFonts w:eastAsia="標楷體"/>
          <w:kern w:val="0"/>
          <w:sz w:val="28"/>
          <w:szCs w:val="28"/>
          <w:lang w:eastAsia="zh-TW"/>
        </w:rPr>
        <w:t>(APEC General Elements of Effective Voluntary Corporate Compliance Programs)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。我們承諾合作打擊貪腐，並反對掩護貪腐官員及其非法資產的避稅天堂。我們承諾適當利用反貪腐機制與平台，例如：「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反貪腐小組及反貪腐執法合作網絡」</w:t>
      </w:r>
      <w:r w:rsidRPr="00681DB4">
        <w:rPr>
          <w:rFonts w:eastAsia="標楷體"/>
          <w:kern w:val="0"/>
          <w:sz w:val="28"/>
          <w:szCs w:val="28"/>
          <w:lang w:eastAsia="zh-TW"/>
        </w:rPr>
        <w:t>(APEC Network of Anti-Corruption and Law Enforcement Agencies, ACT-NET)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，在遣返或引渡貪腐官員和沒收與追回貪污所得方面，強化合作與協調。</w:t>
      </w:r>
    </w:p>
    <w:p w:rsidR="0018292E" w:rsidRPr="00681DB4" w:rsidRDefault="002B3A7F" w:rsidP="0018292E">
      <w:pPr>
        <w:numPr>
          <w:ilvl w:val="0"/>
          <w:numId w:val="5"/>
        </w:numPr>
        <w:spacing w:line="400" w:lineRule="exact"/>
        <w:ind w:left="142" w:firstLine="567"/>
        <w:jc w:val="left"/>
        <w:rPr>
          <w:rFonts w:eastAsia="標楷體"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kern w:val="0"/>
          <w:sz w:val="28"/>
          <w:szCs w:val="28"/>
          <w:lang w:eastAsia="zh-TW"/>
        </w:rPr>
        <w:t>我們鼓勵會員體在防災、降低風險、緊急應變，以及災後復原等方面進一步合作，包括提升各災難管理部門間的聯繫合作、遵守「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適當捐贈指導原則」</w:t>
      </w:r>
      <w:r w:rsidRPr="00681DB4">
        <w:rPr>
          <w:rFonts w:eastAsia="標楷體"/>
          <w:kern w:val="0"/>
          <w:sz w:val="28"/>
          <w:szCs w:val="28"/>
          <w:lang w:eastAsia="zh-TW"/>
        </w:rPr>
        <w:t>(APEC Guidelines on Appropriate Donations)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、提升供應鏈韌性、運用「貿易恢復計畫」</w:t>
      </w:r>
      <w:r w:rsidRPr="00681DB4">
        <w:rPr>
          <w:rFonts w:eastAsia="標楷體"/>
          <w:kern w:val="0"/>
          <w:sz w:val="28"/>
          <w:szCs w:val="28"/>
          <w:lang w:eastAsia="zh-TW"/>
        </w:rPr>
        <w:t>(</w:t>
      </w:r>
      <w:r w:rsidRPr="00681DB4">
        <w:rPr>
          <w:rFonts w:eastAsia="標楷體"/>
          <w:kern w:val="0"/>
          <w:sz w:val="28"/>
          <w:szCs w:val="28"/>
        </w:rPr>
        <w:t xml:space="preserve">Trade Recovery </w:t>
      </w:r>
      <w:proofErr w:type="spellStart"/>
      <w:r w:rsidRPr="00681DB4">
        <w:rPr>
          <w:rFonts w:eastAsia="標楷體"/>
          <w:kern w:val="0"/>
          <w:sz w:val="28"/>
          <w:szCs w:val="28"/>
        </w:rPr>
        <w:t>Programme</w:t>
      </w:r>
      <w:proofErr w:type="spellEnd"/>
      <w:r w:rsidRPr="00681DB4">
        <w:rPr>
          <w:rFonts w:eastAsia="標楷體"/>
          <w:kern w:val="0"/>
          <w:sz w:val="28"/>
          <w:szCs w:val="28"/>
          <w:lang w:eastAsia="zh-TW"/>
        </w:rPr>
        <w:t>)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、消除緊急應變人員及人道救援跨境移動障礙、強化資訊分享，以及應用科學與科技等。</w:t>
      </w:r>
    </w:p>
    <w:p w:rsidR="002B3A7F" w:rsidRPr="00681DB4" w:rsidRDefault="002B3A7F" w:rsidP="0018292E">
      <w:pPr>
        <w:numPr>
          <w:ilvl w:val="0"/>
          <w:numId w:val="5"/>
        </w:numPr>
        <w:spacing w:line="400" w:lineRule="exact"/>
        <w:ind w:left="142" w:firstLine="567"/>
        <w:jc w:val="left"/>
        <w:rPr>
          <w:rFonts w:eastAsia="標楷體"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kern w:val="0"/>
          <w:sz w:val="28"/>
          <w:szCs w:val="28"/>
          <w:lang w:eastAsia="zh-TW"/>
        </w:rPr>
        <w:t>我們再次重申為確保亞太區域內的經濟活動與連結性，我們決心建立安全且具韌性的環境，並持續具體行動，落實「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加強反恐與安全貿易戰略」</w:t>
      </w:r>
      <w:r w:rsidRPr="00681DB4">
        <w:rPr>
          <w:rFonts w:eastAsia="標楷體"/>
          <w:kern w:val="0"/>
          <w:sz w:val="28"/>
          <w:szCs w:val="28"/>
          <w:lang w:eastAsia="zh-TW"/>
        </w:rPr>
        <w:t>(</w:t>
      </w:r>
      <w:r w:rsidRPr="00681DB4">
        <w:rPr>
          <w:rFonts w:eastAsia="標楷體"/>
          <w:kern w:val="0"/>
          <w:sz w:val="28"/>
          <w:szCs w:val="28"/>
        </w:rPr>
        <w:t>APEC Consolidated Counter-Terrorism and Secure Trade Strategy</w:t>
      </w:r>
      <w:r w:rsidRPr="00681DB4">
        <w:rPr>
          <w:rFonts w:eastAsia="標楷體"/>
          <w:kern w:val="0"/>
          <w:sz w:val="28"/>
          <w:szCs w:val="28"/>
          <w:lang w:eastAsia="zh-TW"/>
        </w:rPr>
        <w:t>)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。</w:t>
      </w:r>
    </w:p>
    <w:p w:rsidR="005366B6" w:rsidRPr="00681DB4" w:rsidRDefault="005366B6" w:rsidP="00B9796F">
      <w:pPr>
        <w:spacing w:line="400" w:lineRule="exact"/>
        <w:jc w:val="left"/>
        <w:rPr>
          <w:rFonts w:eastAsia="標楷體"/>
          <w:kern w:val="0"/>
          <w:sz w:val="28"/>
          <w:szCs w:val="28"/>
        </w:rPr>
      </w:pPr>
    </w:p>
    <w:p w:rsidR="002B3A7F" w:rsidRPr="00681DB4" w:rsidRDefault="002B3A7F" w:rsidP="00B9796F">
      <w:pPr>
        <w:spacing w:line="400" w:lineRule="exact"/>
        <w:jc w:val="left"/>
        <w:rPr>
          <w:rFonts w:eastAsia="標楷體"/>
          <w:b/>
          <w:bCs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b/>
          <w:bCs/>
          <w:kern w:val="0"/>
          <w:sz w:val="28"/>
          <w:szCs w:val="28"/>
          <w:lang w:eastAsia="zh-TW"/>
        </w:rPr>
        <w:t>城鎮化</w:t>
      </w:r>
    </w:p>
    <w:p w:rsidR="002F1BFA" w:rsidRPr="00681DB4" w:rsidRDefault="002F1BFA" w:rsidP="00B9796F">
      <w:pPr>
        <w:spacing w:line="400" w:lineRule="exact"/>
        <w:jc w:val="left"/>
        <w:rPr>
          <w:rFonts w:eastAsia="標楷體"/>
          <w:b/>
          <w:bCs/>
          <w:kern w:val="0"/>
          <w:sz w:val="28"/>
          <w:szCs w:val="28"/>
          <w:lang w:eastAsia="zh-TW"/>
        </w:rPr>
      </w:pPr>
    </w:p>
    <w:p w:rsidR="00C255BE" w:rsidRPr="00681DB4" w:rsidRDefault="002B3A7F" w:rsidP="002F1BFA">
      <w:pPr>
        <w:pStyle w:val="ad"/>
        <w:numPr>
          <w:ilvl w:val="0"/>
          <w:numId w:val="5"/>
        </w:numPr>
        <w:tabs>
          <w:tab w:val="left" w:pos="1276"/>
        </w:tabs>
        <w:spacing w:line="400" w:lineRule="exact"/>
        <w:ind w:leftChars="0" w:left="142" w:firstLine="709"/>
        <w:jc w:val="left"/>
        <w:rPr>
          <w:rFonts w:eastAsia="標楷體"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kern w:val="0"/>
          <w:sz w:val="28"/>
          <w:szCs w:val="28"/>
          <w:lang w:eastAsia="zh-TW"/>
        </w:rPr>
        <w:t>我們認知到，亞太區域目前正歷經快速的城鎮化。我們瞭解到，持續且健全的城鎮化發展可促進創新成長，及實現亞太區域強勁、包容、以及永續的發展。</w:t>
      </w:r>
    </w:p>
    <w:p w:rsidR="00C255BE" w:rsidRPr="00681DB4" w:rsidRDefault="002B3A7F" w:rsidP="008C5B25">
      <w:pPr>
        <w:pStyle w:val="ad"/>
        <w:numPr>
          <w:ilvl w:val="0"/>
          <w:numId w:val="5"/>
        </w:numPr>
        <w:tabs>
          <w:tab w:val="left" w:pos="1276"/>
        </w:tabs>
        <w:spacing w:line="400" w:lineRule="exact"/>
        <w:ind w:leftChars="0" w:left="142" w:firstLine="709"/>
        <w:jc w:val="left"/>
        <w:rPr>
          <w:rFonts w:eastAsia="標楷體"/>
          <w:kern w:val="0"/>
          <w:sz w:val="28"/>
          <w:szCs w:val="28"/>
        </w:rPr>
      </w:pPr>
      <w:r w:rsidRPr="00681DB4">
        <w:rPr>
          <w:rFonts w:eastAsia="標楷體" w:hAnsi="標楷體"/>
          <w:kern w:val="0"/>
          <w:sz w:val="28"/>
          <w:szCs w:val="28"/>
          <w:lang w:eastAsia="zh-TW"/>
        </w:rPr>
        <w:t>我們肯定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今年在推動亞太區域城鎮化合作方面的建設性工作，並採認「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共同建立亞太城鎮化夥伴關係之合作倡議」</w:t>
      </w:r>
      <w:r w:rsidRPr="00681DB4">
        <w:rPr>
          <w:rFonts w:eastAsia="標楷體"/>
          <w:kern w:val="0"/>
          <w:sz w:val="28"/>
          <w:szCs w:val="28"/>
          <w:lang w:eastAsia="zh-TW"/>
        </w:rPr>
        <w:t>(</w:t>
      </w:r>
      <w:r w:rsidRPr="00681DB4">
        <w:rPr>
          <w:rFonts w:eastAsia="標楷體"/>
          <w:kern w:val="0"/>
          <w:sz w:val="28"/>
          <w:szCs w:val="28"/>
        </w:rPr>
        <w:t>APEC Cooperation Initiative for Jointly Establishing an Asia-Pacific Urbanization Partnership</w:t>
      </w:r>
      <w:r w:rsidRPr="00681DB4">
        <w:rPr>
          <w:rFonts w:eastAsia="標楷體"/>
          <w:kern w:val="0"/>
          <w:sz w:val="28"/>
          <w:szCs w:val="28"/>
          <w:lang w:eastAsia="zh-TW"/>
        </w:rPr>
        <w:t>)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。</w:t>
      </w:r>
    </w:p>
    <w:p w:rsidR="002B3A7F" w:rsidRPr="00681DB4" w:rsidRDefault="002B3A7F" w:rsidP="0067179F">
      <w:pPr>
        <w:pStyle w:val="ad"/>
        <w:numPr>
          <w:ilvl w:val="0"/>
          <w:numId w:val="5"/>
        </w:numPr>
        <w:tabs>
          <w:tab w:val="left" w:pos="1276"/>
        </w:tabs>
        <w:spacing w:line="400" w:lineRule="exact"/>
        <w:ind w:leftChars="0" w:left="142" w:firstLine="709"/>
        <w:jc w:val="left"/>
        <w:rPr>
          <w:rFonts w:eastAsia="標楷體"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kern w:val="0"/>
          <w:sz w:val="28"/>
          <w:szCs w:val="28"/>
          <w:lang w:eastAsia="zh-TW"/>
        </w:rPr>
        <w:t>我們認知到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各經濟體在城鎮化方面所面臨的挑戰與機會，因此我們承諾共同推動合作計畫，並進一步探索各項途徑，邁向新型態城鎮化，以及推動以綠色、能源效率、低碳、與人本為特色的永續城市發展。</w:t>
      </w:r>
    </w:p>
    <w:p w:rsidR="002B3A7F" w:rsidRPr="00681DB4" w:rsidRDefault="002B3A7F" w:rsidP="00B9796F">
      <w:pPr>
        <w:spacing w:line="400" w:lineRule="exact"/>
        <w:jc w:val="left"/>
        <w:rPr>
          <w:rFonts w:eastAsia="標楷體"/>
          <w:kern w:val="0"/>
          <w:sz w:val="28"/>
          <w:szCs w:val="28"/>
          <w:lang w:eastAsia="zh-TW"/>
        </w:rPr>
      </w:pPr>
    </w:p>
    <w:p w:rsidR="002B3A7F" w:rsidRPr="00681DB4" w:rsidRDefault="002B3A7F" w:rsidP="00B9796F">
      <w:pPr>
        <w:spacing w:line="400" w:lineRule="exact"/>
        <w:jc w:val="left"/>
        <w:rPr>
          <w:rFonts w:eastAsia="標楷體"/>
          <w:b/>
          <w:bCs/>
          <w:sz w:val="28"/>
          <w:szCs w:val="28"/>
          <w:lang w:eastAsia="zh-TW"/>
        </w:rPr>
      </w:pPr>
      <w:r w:rsidRPr="00681DB4">
        <w:rPr>
          <w:rFonts w:eastAsia="標楷體" w:hAnsi="標楷體"/>
          <w:b/>
          <w:bCs/>
          <w:sz w:val="28"/>
          <w:szCs w:val="28"/>
          <w:lang w:eastAsia="zh-TW"/>
        </w:rPr>
        <w:t>三</w:t>
      </w:r>
      <w:r w:rsidRPr="00681DB4">
        <w:rPr>
          <w:rFonts w:eastAsia="標楷體"/>
          <w:b/>
          <w:bCs/>
          <w:sz w:val="28"/>
          <w:szCs w:val="28"/>
          <w:lang w:eastAsia="zh-TW"/>
        </w:rPr>
        <w:t xml:space="preserve">. </w:t>
      </w:r>
      <w:r w:rsidR="00EC64EE">
        <w:rPr>
          <w:rFonts w:eastAsia="標楷體" w:hAnsi="標楷體"/>
          <w:b/>
          <w:bCs/>
          <w:sz w:val="28"/>
          <w:szCs w:val="28"/>
          <w:lang w:eastAsia="zh-TW"/>
        </w:rPr>
        <w:t>加強全面</w:t>
      </w:r>
      <w:r w:rsidRPr="00681DB4">
        <w:rPr>
          <w:rFonts w:eastAsia="標楷體" w:hAnsi="標楷體"/>
          <w:b/>
          <w:bCs/>
          <w:sz w:val="28"/>
          <w:szCs w:val="28"/>
          <w:lang w:eastAsia="zh-TW"/>
        </w:rPr>
        <w:t>連結與基礎建設發展</w:t>
      </w:r>
    </w:p>
    <w:p w:rsidR="002F1BFA" w:rsidRPr="00681DB4" w:rsidRDefault="002F1BFA" w:rsidP="00B9796F">
      <w:pPr>
        <w:spacing w:line="400" w:lineRule="exact"/>
        <w:jc w:val="left"/>
        <w:rPr>
          <w:rFonts w:eastAsia="標楷體"/>
          <w:b/>
          <w:bCs/>
          <w:sz w:val="28"/>
          <w:szCs w:val="28"/>
          <w:lang w:eastAsia="zh-TW"/>
        </w:rPr>
      </w:pPr>
    </w:p>
    <w:p w:rsidR="002B3A7F" w:rsidRPr="00681DB4" w:rsidRDefault="002B3A7F" w:rsidP="00D5211C">
      <w:pPr>
        <w:pStyle w:val="ad"/>
        <w:numPr>
          <w:ilvl w:val="0"/>
          <w:numId w:val="5"/>
        </w:numPr>
        <w:tabs>
          <w:tab w:val="left" w:pos="1276"/>
        </w:tabs>
        <w:spacing w:line="400" w:lineRule="exact"/>
        <w:ind w:leftChars="0" w:left="142" w:firstLine="709"/>
        <w:jc w:val="left"/>
        <w:rPr>
          <w:rFonts w:eastAsia="標楷體"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kern w:val="0"/>
          <w:sz w:val="28"/>
          <w:szCs w:val="28"/>
          <w:lang w:eastAsia="zh-TW"/>
        </w:rPr>
        <w:t>我們體認到，強化全面性連結及基礎建設發展將有助於開啟新的經濟成長動能、提升合作與互助、並促進亞太區域的繁榮與共同體社群意識。我們讚揚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在連結性與基礎建設發展合作已獲至的成果。</w:t>
      </w:r>
    </w:p>
    <w:p w:rsidR="002B3A7F" w:rsidRPr="00681DB4" w:rsidRDefault="002B3A7F" w:rsidP="00D5211C">
      <w:pPr>
        <w:pStyle w:val="ad"/>
        <w:numPr>
          <w:ilvl w:val="0"/>
          <w:numId w:val="5"/>
        </w:numPr>
        <w:tabs>
          <w:tab w:val="left" w:pos="1276"/>
        </w:tabs>
        <w:spacing w:line="400" w:lineRule="exact"/>
        <w:ind w:leftChars="0" w:left="142" w:firstLine="709"/>
        <w:jc w:val="left"/>
        <w:rPr>
          <w:rFonts w:eastAsia="標楷體"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sz w:val="28"/>
          <w:szCs w:val="28"/>
          <w:lang w:eastAsia="zh-TW"/>
        </w:rPr>
        <w:t>我們採認「</w:t>
      </w:r>
      <w:r w:rsidRPr="00681DB4">
        <w:rPr>
          <w:rFonts w:eastAsia="標楷體"/>
          <w:sz w:val="28"/>
          <w:szCs w:val="28"/>
          <w:lang w:eastAsia="zh-TW"/>
        </w:rPr>
        <w:t>APEC 2015-2025</w:t>
      </w:r>
      <w:r w:rsidRPr="00681DB4">
        <w:rPr>
          <w:rFonts w:eastAsia="標楷體" w:hAnsi="標楷體"/>
          <w:sz w:val="28"/>
          <w:szCs w:val="28"/>
          <w:lang w:eastAsia="zh-TW"/>
        </w:rPr>
        <w:t>連結性藍圖」</w:t>
      </w:r>
      <w:r w:rsidRPr="00681DB4">
        <w:rPr>
          <w:rFonts w:eastAsia="標楷體"/>
          <w:sz w:val="28"/>
          <w:szCs w:val="28"/>
          <w:lang w:eastAsia="zh-TW"/>
        </w:rPr>
        <w:t>(APEC Connectivity Blueprint for 2015-2025)(</w:t>
      </w:r>
      <w:r w:rsidRPr="00681DB4">
        <w:rPr>
          <w:rFonts w:eastAsia="標楷體" w:hAnsi="標楷體"/>
          <w:sz w:val="28"/>
          <w:szCs w:val="28"/>
          <w:lang w:eastAsia="zh-TW"/>
        </w:rPr>
        <w:t>附件</w:t>
      </w:r>
      <w:r w:rsidRPr="00681DB4">
        <w:rPr>
          <w:rFonts w:eastAsia="標楷體"/>
          <w:sz w:val="28"/>
          <w:szCs w:val="28"/>
          <w:lang w:eastAsia="zh-TW"/>
        </w:rPr>
        <w:t>D)</w:t>
      </w:r>
      <w:r w:rsidRPr="00681DB4">
        <w:rPr>
          <w:rFonts w:eastAsia="標楷體" w:hAnsi="標楷體"/>
          <w:sz w:val="28"/>
          <w:szCs w:val="28"/>
          <w:lang w:eastAsia="zh-TW"/>
        </w:rPr>
        <w:t>。我們承諾落實「</w:t>
      </w:r>
      <w:r w:rsidRPr="00681DB4">
        <w:rPr>
          <w:rFonts w:eastAsia="標楷體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sz w:val="28"/>
          <w:szCs w:val="28"/>
          <w:lang w:eastAsia="zh-TW"/>
        </w:rPr>
        <w:t>連結性藍圖」，並於</w:t>
      </w:r>
      <w:r w:rsidRPr="00681DB4">
        <w:rPr>
          <w:rFonts w:eastAsia="標楷體"/>
          <w:sz w:val="28"/>
          <w:szCs w:val="28"/>
          <w:lang w:eastAsia="zh-TW"/>
        </w:rPr>
        <w:t>2025</w:t>
      </w:r>
      <w:r w:rsidRPr="00681DB4">
        <w:rPr>
          <w:rFonts w:eastAsia="標楷體" w:hAnsi="標楷體"/>
          <w:sz w:val="28"/>
          <w:szCs w:val="28"/>
          <w:lang w:eastAsia="zh-TW"/>
        </w:rPr>
        <w:t>年前藉由共同行動達成一致目標，</w:t>
      </w:r>
      <w:r w:rsidRPr="00D5211C">
        <w:rPr>
          <w:rFonts w:eastAsia="標楷體" w:hAnsi="標楷體"/>
          <w:kern w:val="0"/>
          <w:sz w:val="28"/>
          <w:szCs w:val="28"/>
          <w:lang w:eastAsia="zh-TW"/>
        </w:rPr>
        <w:t>實現</w:t>
      </w:r>
      <w:r w:rsidRPr="00681DB4">
        <w:rPr>
          <w:rFonts w:eastAsia="標楷體" w:hAnsi="標楷體"/>
          <w:sz w:val="28"/>
          <w:szCs w:val="28"/>
          <w:lang w:eastAsia="zh-TW"/>
        </w:rPr>
        <w:t>實體、制度、以及人際連結的總體目標，邁向一個無縫接軌、全面連結、以及整合的亞太區域。</w:t>
      </w:r>
    </w:p>
    <w:p w:rsidR="002B3A7F" w:rsidRPr="00681DB4" w:rsidRDefault="002B3A7F" w:rsidP="00D5211C">
      <w:pPr>
        <w:pStyle w:val="ad"/>
        <w:numPr>
          <w:ilvl w:val="0"/>
          <w:numId w:val="5"/>
        </w:numPr>
        <w:tabs>
          <w:tab w:val="left" w:pos="1276"/>
        </w:tabs>
        <w:spacing w:line="400" w:lineRule="exact"/>
        <w:ind w:leftChars="0" w:left="142" w:firstLine="709"/>
        <w:jc w:val="left"/>
        <w:rPr>
          <w:rFonts w:eastAsia="標楷體"/>
          <w:kern w:val="0"/>
          <w:sz w:val="28"/>
          <w:szCs w:val="28"/>
        </w:rPr>
      </w:pPr>
      <w:r w:rsidRPr="00681DB4">
        <w:rPr>
          <w:rFonts w:eastAsia="標楷體" w:hAnsi="標楷體"/>
          <w:kern w:val="0"/>
          <w:sz w:val="28"/>
          <w:szCs w:val="28"/>
          <w:lang w:eastAsia="zh-TW"/>
        </w:rPr>
        <w:t>我們承諾解決基礎建設發展之融資瓶頸。我們讚許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財長程序</w:t>
      </w:r>
      <w:r w:rsidRPr="00681DB4">
        <w:rPr>
          <w:rFonts w:eastAsia="標楷體"/>
          <w:kern w:val="0"/>
          <w:sz w:val="28"/>
          <w:szCs w:val="28"/>
          <w:lang w:eastAsia="zh-TW"/>
        </w:rPr>
        <w:t>(Finance Ministers' Process, FMP)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於基礎建設投資和融資合作所完成之工作與進程。我們認知到，尤其是在促進公私部門夥伴關係</w:t>
      </w:r>
      <w:r w:rsidRPr="00681DB4">
        <w:rPr>
          <w:rFonts w:eastAsia="標楷體"/>
          <w:kern w:val="0"/>
          <w:sz w:val="28"/>
          <w:szCs w:val="28"/>
          <w:lang w:eastAsia="zh-TW"/>
        </w:rPr>
        <w:t>(PPP)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對基礎建設的工作，例如募集基礎建設</w:t>
      </w:r>
      <w:r w:rsidRPr="00681DB4">
        <w:rPr>
          <w:rFonts w:eastAsia="標楷體"/>
          <w:kern w:val="0"/>
          <w:sz w:val="28"/>
          <w:szCs w:val="28"/>
          <w:lang w:eastAsia="zh-TW"/>
        </w:rPr>
        <w:t>PPP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示範計畫、推動</w:t>
      </w:r>
      <w:r w:rsidRPr="00681DB4">
        <w:rPr>
          <w:rFonts w:eastAsia="標楷體"/>
          <w:kern w:val="0"/>
          <w:sz w:val="28"/>
          <w:szCs w:val="28"/>
          <w:lang w:eastAsia="zh-TW"/>
        </w:rPr>
        <w:t>PPP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專家諮詢小組</w:t>
      </w:r>
      <w:r w:rsidRPr="00681DB4">
        <w:rPr>
          <w:rFonts w:eastAsia="標楷體"/>
          <w:kern w:val="0"/>
          <w:sz w:val="28"/>
          <w:szCs w:val="28"/>
          <w:lang w:eastAsia="zh-TW"/>
        </w:rPr>
        <w:t>(PPP Experts Advisory Panel)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的工作、強化印尼</w:t>
      </w:r>
      <w:r w:rsidRPr="00681DB4">
        <w:rPr>
          <w:rFonts w:eastAsia="標楷體"/>
          <w:kern w:val="0"/>
          <w:sz w:val="28"/>
          <w:szCs w:val="28"/>
          <w:lang w:eastAsia="zh-TW"/>
        </w:rPr>
        <w:t>PPP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先導中心的能力建構，持續推動與展示</w:t>
      </w:r>
      <w:r w:rsidRPr="00681DB4">
        <w:rPr>
          <w:rFonts w:eastAsia="標楷體"/>
          <w:kern w:val="0"/>
          <w:sz w:val="28"/>
          <w:szCs w:val="28"/>
          <w:lang w:eastAsia="zh-TW"/>
        </w:rPr>
        <w:t>PPP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先導計劃及製作標準合約相關的能力建構。我們歡迎「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區域落實發展成功基礎建設</w:t>
      </w:r>
      <w:r w:rsidRPr="00681DB4">
        <w:rPr>
          <w:rFonts w:eastAsia="標楷體"/>
          <w:kern w:val="0"/>
          <w:sz w:val="28"/>
          <w:szCs w:val="28"/>
          <w:lang w:eastAsia="zh-TW"/>
        </w:rPr>
        <w:t>PPP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計畫」</w:t>
      </w:r>
      <w:r w:rsidRPr="00681DB4">
        <w:rPr>
          <w:rFonts w:eastAsia="標楷體"/>
          <w:kern w:val="0"/>
          <w:sz w:val="28"/>
          <w:szCs w:val="28"/>
          <w:lang w:eastAsia="zh-TW"/>
        </w:rPr>
        <w:t xml:space="preserve"> (Implementation Roadmap to Develop Successful Infrastructure PPP Projects in the APEC Region)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，引導未來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相關工作。我們歡迎</w:t>
      </w:r>
      <w:r w:rsidRPr="00681DB4">
        <w:rPr>
          <w:rFonts w:eastAsia="標楷體"/>
          <w:kern w:val="0"/>
          <w:sz w:val="28"/>
          <w:szCs w:val="28"/>
          <w:lang w:eastAsia="zh-TW"/>
        </w:rPr>
        <w:t>PPP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中心在中國大陸成立。</w:t>
      </w:r>
    </w:p>
    <w:p w:rsidR="002B3A7F" w:rsidRPr="00681DB4" w:rsidRDefault="002B3A7F" w:rsidP="00D5211C">
      <w:pPr>
        <w:pStyle w:val="ad"/>
        <w:numPr>
          <w:ilvl w:val="0"/>
          <w:numId w:val="5"/>
        </w:numPr>
        <w:tabs>
          <w:tab w:val="left" w:pos="1276"/>
        </w:tabs>
        <w:spacing w:line="400" w:lineRule="exact"/>
        <w:ind w:leftChars="0" w:left="142" w:firstLine="709"/>
        <w:jc w:val="left"/>
        <w:rPr>
          <w:rFonts w:eastAsia="標楷體"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kern w:val="0"/>
          <w:sz w:val="28"/>
          <w:szCs w:val="28"/>
          <w:lang w:eastAsia="zh-TW"/>
        </w:rPr>
        <w:t>我們鼓勵會員體在利益共享及互利的基礎上，強化能源基礎建設的發展與連結性，例如：石油與天然氣管線與傳配網絡、液化天然氣接收站、智慧電網與分散式能源系統。</w:t>
      </w:r>
    </w:p>
    <w:p w:rsidR="002B3A7F" w:rsidRPr="00681DB4" w:rsidRDefault="002B3A7F" w:rsidP="00D5211C">
      <w:pPr>
        <w:pStyle w:val="ad"/>
        <w:numPr>
          <w:ilvl w:val="0"/>
          <w:numId w:val="5"/>
        </w:numPr>
        <w:tabs>
          <w:tab w:val="left" w:pos="1276"/>
        </w:tabs>
        <w:spacing w:line="400" w:lineRule="exact"/>
        <w:ind w:leftChars="0" w:left="142" w:firstLine="709"/>
        <w:jc w:val="left"/>
        <w:rPr>
          <w:rFonts w:eastAsia="標楷體"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kern w:val="0"/>
          <w:sz w:val="28"/>
          <w:szCs w:val="28"/>
          <w:lang w:eastAsia="zh-TW"/>
        </w:rPr>
        <w:t>我們鼓勵所有會員體採取有效措施，以促進區域內商務人士、旅客、研究人員、學生和勞工的流動性。</w:t>
      </w:r>
    </w:p>
    <w:p w:rsidR="002B3A7F" w:rsidRPr="00681DB4" w:rsidRDefault="002B3A7F" w:rsidP="00D5211C">
      <w:pPr>
        <w:pStyle w:val="ad"/>
        <w:numPr>
          <w:ilvl w:val="0"/>
          <w:numId w:val="5"/>
        </w:numPr>
        <w:tabs>
          <w:tab w:val="left" w:pos="1276"/>
        </w:tabs>
        <w:spacing w:line="400" w:lineRule="exact"/>
        <w:ind w:leftChars="0" w:left="142" w:firstLine="709"/>
        <w:jc w:val="left"/>
        <w:rPr>
          <w:rFonts w:eastAsia="標楷體"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kern w:val="0"/>
          <w:sz w:val="28"/>
          <w:szCs w:val="28"/>
          <w:lang w:eastAsia="zh-TW"/>
        </w:rPr>
        <w:t>我們支持</w:t>
      </w:r>
      <w:r w:rsidRPr="00681DB4">
        <w:rPr>
          <w:rFonts w:eastAsia="標楷體"/>
          <w:kern w:val="0"/>
          <w:sz w:val="28"/>
          <w:szCs w:val="28"/>
          <w:lang w:eastAsia="zh-TW"/>
        </w:rPr>
        <w:t>2012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年領袖宣言所建立的跨境教育合作三大領域，包括學生、研究人員與教育機構的流動性。我們支持進一步強化相關倡議與活動。我們讚許今年持續進行的工作，包括建立「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高等教育研究中心」</w:t>
      </w:r>
      <w:r w:rsidRPr="00681DB4">
        <w:rPr>
          <w:rFonts w:eastAsia="標楷體"/>
          <w:kern w:val="0"/>
          <w:sz w:val="28"/>
          <w:szCs w:val="28"/>
          <w:lang w:eastAsia="zh-TW"/>
        </w:rPr>
        <w:t xml:space="preserve">(APEC Higher Education Research Center, </w:t>
      </w:r>
      <w:r w:rsidRPr="00681DB4">
        <w:rPr>
          <w:rFonts w:eastAsia="標楷體"/>
          <w:sz w:val="28"/>
          <w:szCs w:val="28"/>
          <w:lang w:eastAsia="zh-TW"/>
        </w:rPr>
        <w:t>AHERC)</w:t>
      </w:r>
      <w:r w:rsidRPr="00681DB4">
        <w:rPr>
          <w:rFonts w:eastAsia="標楷體" w:hAnsi="標楷體"/>
          <w:sz w:val="28"/>
          <w:szCs w:val="28"/>
          <w:lang w:eastAsia="zh-TW"/>
        </w:rPr>
        <w:t>；對推動區域內人際交流的</w:t>
      </w:r>
      <w:r w:rsidRPr="00681DB4">
        <w:rPr>
          <w:rFonts w:eastAsia="標楷體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sz w:val="28"/>
          <w:szCs w:val="28"/>
          <w:lang w:eastAsia="zh-TW"/>
        </w:rPr>
        <w:t>獎學金與實習倡議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，所</w:t>
      </w:r>
      <w:r w:rsidRPr="00681DB4">
        <w:rPr>
          <w:rFonts w:eastAsia="標楷體" w:hAnsi="標楷體"/>
          <w:sz w:val="28"/>
          <w:szCs w:val="28"/>
          <w:lang w:eastAsia="zh-TW"/>
        </w:rPr>
        <w:t>做出的貢獻；利用網路資源與實務推動虛擬學術移動卡。</w:t>
      </w:r>
    </w:p>
    <w:p w:rsidR="002B3A7F" w:rsidRPr="00681DB4" w:rsidRDefault="002B3A7F" w:rsidP="00D5211C">
      <w:pPr>
        <w:pStyle w:val="ad"/>
        <w:numPr>
          <w:ilvl w:val="0"/>
          <w:numId w:val="5"/>
        </w:numPr>
        <w:tabs>
          <w:tab w:val="left" w:pos="1276"/>
        </w:tabs>
        <w:spacing w:line="400" w:lineRule="exact"/>
        <w:ind w:leftChars="0" w:left="142" w:firstLine="709"/>
        <w:jc w:val="left"/>
        <w:rPr>
          <w:rFonts w:eastAsia="標楷體"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kern w:val="0"/>
          <w:sz w:val="28"/>
          <w:szCs w:val="28"/>
          <w:lang w:eastAsia="zh-TW"/>
        </w:rPr>
        <w:t>我們支持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第八屆觀光部長會議所設定的目標，致力於在</w:t>
      </w:r>
      <w:r w:rsidRPr="00681DB4">
        <w:rPr>
          <w:rFonts w:eastAsia="標楷體"/>
          <w:kern w:val="0"/>
          <w:sz w:val="28"/>
          <w:szCs w:val="28"/>
          <w:lang w:eastAsia="zh-TW"/>
        </w:rPr>
        <w:t>2025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年前吸引</w:t>
      </w:r>
      <w:r w:rsidRPr="00681DB4">
        <w:rPr>
          <w:rFonts w:eastAsia="標楷體"/>
          <w:kern w:val="0"/>
          <w:sz w:val="28"/>
          <w:szCs w:val="28"/>
          <w:lang w:eastAsia="zh-TW"/>
        </w:rPr>
        <w:t>8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億國際旅客到訪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經濟體。</w:t>
      </w:r>
    </w:p>
    <w:p w:rsidR="002B3A7F" w:rsidRPr="00681DB4" w:rsidRDefault="002B3A7F" w:rsidP="00D5211C">
      <w:pPr>
        <w:pStyle w:val="ad"/>
        <w:numPr>
          <w:ilvl w:val="0"/>
          <w:numId w:val="5"/>
        </w:numPr>
        <w:tabs>
          <w:tab w:val="left" w:pos="1276"/>
        </w:tabs>
        <w:spacing w:line="400" w:lineRule="exact"/>
        <w:ind w:leftChars="0" w:left="142" w:firstLine="709"/>
        <w:jc w:val="left"/>
        <w:rPr>
          <w:rFonts w:eastAsia="標楷體"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kern w:val="0"/>
          <w:sz w:val="28"/>
          <w:szCs w:val="28"/>
          <w:lang w:eastAsia="zh-TW"/>
        </w:rPr>
        <w:t>我們感謝將大幅改善的亞太區域連結性與基礎建設、有助於解決融資瓶頸，以及促進亞太區域經濟整合與共同發展的各項倡議。</w:t>
      </w:r>
    </w:p>
    <w:p w:rsidR="002B3A7F" w:rsidRPr="00681DB4" w:rsidRDefault="002B3A7F" w:rsidP="00B9796F">
      <w:pPr>
        <w:spacing w:line="400" w:lineRule="exact"/>
        <w:jc w:val="left"/>
        <w:rPr>
          <w:rFonts w:eastAsia="標楷體"/>
          <w:kern w:val="0"/>
          <w:sz w:val="28"/>
          <w:szCs w:val="28"/>
          <w:lang w:eastAsia="zh-TW"/>
        </w:rPr>
      </w:pPr>
    </w:p>
    <w:p w:rsidR="002B3A7F" w:rsidRPr="00681DB4" w:rsidRDefault="002B3A7F" w:rsidP="00B9796F">
      <w:pPr>
        <w:spacing w:line="400" w:lineRule="exact"/>
        <w:jc w:val="left"/>
        <w:rPr>
          <w:rFonts w:eastAsia="標楷體"/>
          <w:b/>
          <w:bCs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b/>
          <w:bCs/>
          <w:kern w:val="0"/>
          <w:sz w:val="28"/>
          <w:szCs w:val="28"/>
          <w:lang w:eastAsia="zh-TW"/>
        </w:rPr>
        <w:t>四、展望未來</w:t>
      </w:r>
    </w:p>
    <w:p w:rsidR="002B3A7F" w:rsidRPr="00681DB4" w:rsidRDefault="002B3A7F" w:rsidP="00D5211C">
      <w:pPr>
        <w:pStyle w:val="ad"/>
        <w:numPr>
          <w:ilvl w:val="0"/>
          <w:numId w:val="5"/>
        </w:numPr>
        <w:tabs>
          <w:tab w:val="left" w:pos="1276"/>
        </w:tabs>
        <w:spacing w:line="400" w:lineRule="exact"/>
        <w:ind w:leftChars="0" w:left="142" w:firstLine="709"/>
        <w:jc w:val="left"/>
        <w:rPr>
          <w:rFonts w:eastAsia="標楷體"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kern w:val="0"/>
          <w:sz w:val="28"/>
          <w:szCs w:val="28"/>
          <w:lang w:eastAsia="zh-TW"/>
        </w:rPr>
        <w:t>在會員體的共同努力，亞太區域已成為全球最具活力的區域，並深具成長淺力。世界從未如此需要一個和諧、穩定與繁榮的亞太區域。我們承諾秉持互尊、互信、包容和雙贏合作的精神，攜手亞太形塑未來，貢獻亞太區域長期發展與共同繁榮。</w:t>
      </w:r>
    </w:p>
    <w:p w:rsidR="002B3A7F" w:rsidRPr="00681DB4" w:rsidRDefault="002B3A7F" w:rsidP="00D5211C">
      <w:pPr>
        <w:pStyle w:val="ad"/>
        <w:numPr>
          <w:ilvl w:val="0"/>
          <w:numId w:val="5"/>
        </w:numPr>
        <w:tabs>
          <w:tab w:val="left" w:pos="1276"/>
        </w:tabs>
        <w:spacing w:line="400" w:lineRule="exact"/>
        <w:ind w:leftChars="0" w:left="142" w:firstLine="709"/>
        <w:jc w:val="left"/>
        <w:rPr>
          <w:rFonts w:eastAsia="標楷體"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kern w:val="0"/>
          <w:sz w:val="28"/>
          <w:szCs w:val="28"/>
          <w:lang w:eastAsia="zh-TW"/>
        </w:rPr>
        <w:t>為強化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在亞太區域扮演更積極協調的角色，我們承諾推動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改革、強化合作機制，實現宏偉的目標與藍圖。</w:t>
      </w:r>
    </w:p>
    <w:p w:rsidR="002B3A7F" w:rsidRPr="00681DB4" w:rsidRDefault="002B3A7F" w:rsidP="00D5211C">
      <w:pPr>
        <w:pStyle w:val="ad"/>
        <w:numPr>
          <w:ilvl w:val="0"/>
          <w:numId w:val="5"/>
        </w:numPr>
        <w:tabs>
          <w:tab w:val="left" w:pos="1276"/>
        </w:tabs>
        <w:spacing w:line="400" w:lineRule="exact"/>
        <w:ind w:leftChars="0" w:left="142" w:firstLine="709"/>
        <w:jc w:val="left"/>
        <w:rPr>
          <w:rFonts w:eastAsia="標楷體"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kern w:val="0"/>
          <w:sz w:val="28"/>
          <w:szCs w:val="28"/>
          <w:lang w:eastAsia="zh-TW"/>
        </w:rPr>
        <w:t>我們讚許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企業諮詢委員會</w:t>
      </w:r>
      <w:r w:rsidRPr="00681DB4">
        <w:rPr>
          <w:rFonts w:eastAsia="標楷體"/>
          <w:kern w:val="0"/>
          <w:sz w:val="28"/>
          <w:szCs w:val="28"/>
          <w:lang w:eastAsia="zh-TW"/>
        </w:rPr>
        <w:t>(ABAC)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在強化公私夥伴關係和促進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各領域合作所扮演的建設性角色。</w:t>
      </w:r>
    </w:p>
    <w:p w:rsidR="002B3A7F" w:rsidRPr="00681DB4" w:rsidRDefault="002B3A7F" w:rsidP="00D5211C">
      <w:pPr>
        <w:pStyle w:val="ad"/>
        <w:numPr>
          <w:ilvl w:val="0"/>
          <w:numId w:val="5"/>
        </w:numPr>
        <w:tabs>
          <w:tab w:val="left" w:pos="1276"/>
        </w:tabs>
        <w:spacing w:line="400" w:lineRule="exact"/>
        <w:ind w:leftChars="0" w:left="142" w:firstLine="709"/>
        <w:jc w:val="left"/>
        <w:rPr>
          <w:rFonts w:eastAsia="標楷體"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kern w:val="0"/>
          <w:sz w:val="28"/>
          <w:szCs w:val="28"/>
          <w:lang w:eastAsia="zh-TW"/>
        </w:rPr>
        <w:t>我們承諾將敦促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透過與其它國際與區域合作組織、以及論壇間的協調合作，創造綜效，並促使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在全球治理體系中扮演日益重要之角色。</w:t>
      </w:r>
    </w:p>
    <w:p w:rsidR="002B3A7F" w:rsidRPr="00681DB4" w:rsidRDefault="002B3A7F" w:rsidP="00D5211C">
      <w:pPr>
        <w:pStyle w:val="ad"/>
        <w:numPr>
          <w:ilvl w:val="0"/>
          <w:numId w:val="5"/>
        </w:numPr>
        <w:tabs>
          <w:tab w:val="left" w:pos="1276"/>
        </w:tabs>
        <w:spacing w:line="400" w:lineRule="exact"/>
        <w:ind w:leftChars="0" w:left="142" w:firstLine="709"/>
        <w:jc w:val="left"/>
        <w:rPr>
          <w:rFonts w:eastAsia="標楷體"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kern w:val="0"/>
          <w:sz w:val="28"/>
          <w:szCs w:val="28"/>
          <w:lang w:eastAsia="zh-TW"/>
        </w:rPr>
        <w:t>我們對於此次會議之正面、深具意義且豐碩的成果感到滿意，並感謝中國大陸今年如此用心地成功舉辦此次會議。</w:t>
      </w:r>
    </w:p>
    <w:p w:rsidR="002B3A7F" w:rsidRPr="00681DB4" w:rsidRDefault="002B3A7F" w:rsidP="00D5211C">
      <w:pPr>
        <w:pStyle w:val="ad"/>
        <w:numPr>
          <w:ilvl w:val="0"/>
          <w:numId w:val="5"/>
        </w:numPr>
        <w:tabs>
          <w:tab w:val="left" w:pos="1276"/>
        </w:tabs>
        <w:spacing w:line="400" w:lineRule="exact"/>
        <w:ind w:leftChars="0" w:left="142" w:firstLine="709"/>
        <w:jc w:val="left"/>
        <w:rPr>
          <w:rFonts w:eastAsia="標楷體"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kern w:val="0"/>
          <w:sz w:val="28"/>
          <w:szCs w:val="28"/>
          <w:lang w:eastAsia="zh-TW"/>
        </w:rPr>
        <w:t>我們承諾支持未來數年各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主辦經濟體，包括秘魯、越南、巴布亞紐幾內亞、智利、馬來西亞、紐西蘭、以及泰國，將分別依序於</w:t>
      </w:r>
      <w:r w:rsidRPr="00681DB4">
        <w:rPr>
          <w:rFonts w:eastAsia="標楷體"/>
          <w:kern w:val="0"/>
          <w:sz w:val="28"/>
          <w:szCs w:val="28"/>
          <w:lang w:eastAsia="zh-TW"/>
        </w:rPr>
        <w:t>2016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、</w:t>
      </w:r>
      <w:r w:rsidRPr="00681DB4">
        <w:rPr>
          <w:rFonts w:eastAsia="標楷體"/>
          <w:kern w:val="0"/>
          <w:sz w:val="28"/>
          <w:szCs w:val="28"/>
          <w:lang w:eastAsia="zh-TW"/>
        </w:rPr>
        <w:t>2017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、</w:t>
      </w:r>
      <w:r w:rsidRPr="00681DB4">
        <w:rPr>
          <w:rFonts w:eastAsia="標楷體"/>
          <w:kern w:val="0"/>
          <w:sz w:val="28"/>
          <w:szCs w:val="28"/>
          <w:lang w:eastAsia="zh-TW"/>
        </w:rPr>
        <w:t>2018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、</w:t>
      </w:r>
      <w:r w:rsidRPr="00681DB4">
        <w:rPr>
          <w:rFonts w:eastAsia="標楷體"/>
          <w:kern w:val="0"/>
          <w:sz w:val="28"/>
          <w:szCs w:val="28"/>
          <w:lang w:eastAsia="zh-TW"/>
        </w:rPr>
        <w:t>2019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、</w:t>
      </w:r>
      <w:r w:rsidRPr="00681DB4">
        <w:rPr>
          <w:rFonts w:eastAsia="標楷體"/>
          <w:kern w:val="0"/>
          <w:sz w:val="28"/>
          <w:szCs w:val="28"/>
          <w:lang w:eastAsia="zh-TW"/>
        </w:rPr>
        <w:t>2020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、</w:t>
      </w:r>
      <w:r w:rsidRPr="00681DB4">
        <w:rPr>
          <w:rFonts w:eastAsia="標楷體"/>
          <w:kern w:val="0"/>
          <w:sz w:val="28"/>
          <w:szCs w:val="28"/>
          <w:lang w:eastAsia="zh-TW"/>
        </w:rPr>
        <w:t>2021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及</w:t>
      </w:r>
      <w:r w:rsidRPr="00681DB4">
        <w:rPr>
          <w:rFonts w:eastAsia="標楷體"/>
          <w:kern w:val="0"/>
          <w:sz w:val="28"/>
          <w:szCs w:val="28"/>
          <w:lang w:eastAsia="zh-TW"/>
        </w:rPr>
        <w:t>2022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年主辦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會議。</w:t>
      </w:r>
    </w:p>
    <w:p w:rsidR="002B3A7F" w:rsidRPr="00681DB4" w:rsidRDefault="002B3A7F" w:rsidP="00D5211C">
      <w:pPr>
        <w:pStyle w:val="ad"/>
        <w:numPr>
          <w:ilvl w:val="0"/>
          <w:numId w:val="5"/>
        </w:numPr>
        <w:tabs>
          <w:tab w:val="left" w:pos="1276"/>
        </w:tabs>
        <w:spacing w:line="400" w:lineRule="exact"/>
        <w:ind w:leftChars="0" w:left="142" w:firstLine="709"/>
        <w:jc w:val="left"/>
        <w:rPr>
          <w:rFonts w:eastAsia="標楷體"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kern w:val="0"/>
          <w:sz w:val="28"/>
          <w:szCs w:val="28"/>
          <w:lang w:eastAsia="zh-TW"/>
        </w:rPr>
        <w:t>我們期待在</w:t>
      </w:r>
      <w:r w:rsidRPr="00681DB4">
        <w:rPr>
          <w:rFonts w:eastAsia="標楷體"/>
          <w:kern w:val="0"/>
          <w:sz w:val="28"/>
          <w:szCs w:val="28"/>
          <w:lang w:eastAsia="zh-TW"/>
        </w:rPr>
        <w:t>2015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年菲律賓主辦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會議期間，再度聚首。</w:t>
      </w:r>
    </w:p>
    <w:p w:rsidR="002B3A7F" w:rsidRPr="00681DB4" w:rsidRDefault="002B3A7F" w:rsidP="00B9796F">
      <w:pPr>
        <w:spacing w:line="400" w:lineRule="exact"/>
        <w:ind w:firstLineChars="200" w:firstLine="560"/>
        <w:jc w:val="left"/>
        <w:rPr>
          <w:rFonts w:eastAsia="標楷體"/>
          <w:kern w:val="0"/>
          <w:sz w:val="28"/>
          <w:szCs w:val="28"/>
          <w:lang w:eastAsia="zh-TW"/>
        </w:rPr>
      </w:pPr>
    </w:p>
    <w:p w:rsidR="002B3A7F" w:rsidRPr="00681DB4" w:rsidRDefault="002B3A7F" w:rsidP="00B9796F">
      <w:pPr>
        <w:spacing w:line="400" w:lineRule="exact"/>
        <w:ind w:left="1235" w:hangingChars="441" w:hanging="1235"/>
        <w:jc w:val="left"/>
        <w:rPr>
          <w:rFonts w:eastAsia="標楷體"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kern w:val="0"/>
          <w:sz w:val="28"/>
          <w:szCs w:val="28"/>
          <w:lang w:eastAsia="zh-TW"/>
        </w:rPr>
        <w:t>附件</w:t>
      </w:r>
      <w:r w:rsidRPr="00681DB4">
        <w:rPr>
          <w:rFonts w:eastAsia="標楷體"/>
          <w:kern w:val="0"/>
          <w:sz w:val="28"/>
          <w:szCs w:val="28"/>
          <w:lang w:eastAsia="zh-TW"/>
        </w:rPr>
        <w:t xml:space="preserve"> A:  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「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="007F5265">
        <w:rPr>
          <w:rFonts w:eastAsia="標楷體" w:hint="eastAsia"/>
          <w:kern w:val="0"/>
          <w:sz w:val="28"/>
          <w:szCs w:val="28"/>
          <w:lang w:eastAsia="zh-TW"/>
        </w:rPr>
        <w:t>實現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亞太自由貿易區北京路徑圖」</w:t>
      </w:r>
      <w:r w:rsidRPr="00681DB4">
        <w:rPr>
          <w:rFonts w:eastAsia="標楷體"/>
          <w:kern w:val="0"/>
          <w:sz w:val="28"/>
          <w:szCs w:val="28"/>
          <w:lang w:eastAsia="zh-TW"/>
        </w:rPr>
        <w:t xml:space="preserve"> (Beijing Roadmap for APEC's Contribution to the Realization of an FTAAP)</w:t>
      </w:r>
    </w:p>
    <w:p w:rsidR="002B3A7F" w:rsidRPr="00681DB4" w:rsidRDefault="002B3A7F" w:rsidP="00B9796F">
      <w:pPr>
        <w:spacing w:line="400" w:lineRule="exact"/>
        <w:ind w:left="1235" w:hangingChars="441" w:hanging="1235"/>
        <w:jc w:val="left"/>
        <w:rPr>
          <w:rFonts w:eastAsia="標楷體"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kern w:val="0"/>
          <w:sz w:val="28"/>
          <w:szCs w:val="28"/>
          <w:lang w:eastAsia="zh-TW"/>
        </w:rPr>
        <w:t>附件</w:t>
      </w:r>
      <w:r w:rsidRPr="00681DB4">
        <w:rPr>
          <w:rFonts w:eastAsia="標楷體"/>
          <w:kern w:val="0"/>
          <w:sz w:val="28"/>
          <w:szCs w:val="28"/>
          <w:lang w:eastAsia="zh-TW"/>
        </w:rPr>
        <w:t xml:space="preserve"> B:  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「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推動全球價值鏈發展與合作策略藍圖」</w:t>
      </w:r>
      <w:r w:rsidRPr="00681DB4">
        <w:rPr>
          <w:rFonts w:eastAsia="標楷體"/>
          <w:kern w:val="0"/>
          <w:sz w:val="28"/>
          <w:szCs w:val="28"/>
          <w:lang w:eastAsia="zh-TW"/>
        </w:rPr>
        <w:t xml:space="preserve"> (APEC Strategic Blueprint for Promoting GVC Development and Cooperation)</w:t>
      </w:r>
    </w:p>
    <w:p w:rsidR="002B3A7F" w:rsidRPr="00681DB4" w:rsidRDefault="002B3A7F" w:rsidP="00B9796F">
      <w:pPr>
        <w:spacing w:line="400" w:lineRule="exact"/>
        <w:ind w:left="1235" w:hangingChars="441" w:hanging="1235"/>
        <w:jc w:val="left"/>
        <w:rPr>
          <w:rFonts w:eastAsia="標楷體"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kern w:val="0"/>
          <w:sz w:val="28"/>
          <w:szCs w:val="28"/>
          <w:lang w:eastAsia="zh-TW"/>
        </w:rPr>
        <w:t>附件</w:t>
      </w:r>
      <w:r w:rsidRPr="00681DB4">
        <w:rPr>
          <w:rFonts w:eastAsia="標楷體"/>
          <w:kern w:val="0"/>
          <w:sz w:val="28"/>
          <w:szCs w:val="28"/>
          <w:lang w:eastAsia="zh-TW"/>
        </w:rPr>
        <w:t xml:space="preserve"> C:  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「推動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創新發展、經濟改革與成長共識」</w:t>
      </w:r>
      <w:r w:rsidRPr="00681DB4">
        <w:rPr>
          <w:rFonts w:eastAsia="標楷體"/>
          <w:kern w:val="0"/>
          <w:sz w:val="28"/>
          <w:szCs w:val="28"/>
          <w:lang w:eastAsia="zh-TW"/>
        </w:rPr>
        <w:t xml:space="preserve"> (APEC Accord on Promoting Innovative Development, Economic Reform and Growth)</w:t>
      </w:r>
    </w:p>
    <w:p w:rsidR="002B3A7F" w:rsidRPr="00681DB4" w:rsidRDefault="002B3A7F" w:rsidP="00B9796F">
      <w:pPr>
        <w:spacing w:line="400" w:lineRule="exact"/>
        <w:jc w:val="left"/>
        <w:rPr>
          <w:rFonts w:eastAsia="標楷體"/>
          <w:kern w:val="0"/>
          <w:sz w:val="28"/>
          <w:szCs w:val="28"/>
          <w:lang w:eastAsia="zh-TW"/>
        </w:rPr>
      </w:pPr>
      <w:r w:rsidRPr="00681DB4">
        <w:rPr>
          <w:rFonts w:eastAsia="標楷體" w:hAnsi="標楷體"/>
          <w:kern w:val="0"/>
          <w:sz w:val="28"/>
          <w:szCs w:val="28"/>
          <w:lang w:eastAsia="zh-TW"/>
        </w:rPr>
        <w:t>附件</w:t>
      </w:r>
      <w:r w:rsidRPr="00681DB4">
        <w:rPr>
          <w:rFonts w:eastAsia="標楷體"/>
          <w:kern w:val="0"/>
          <w:sz w:val="28"/>
          <w:szCs w:val="28"/>
          <w:lang w:eastAsia="zh-TW"/>
        </w:rPr>
        <w:t xml:space="preserve"> D:  </w:t>
      </w:r>
      <w:r w:rsidR="00EC64EE">
        <w:rPr>
          <w:rFonts w:eastAsia="標楷體" w:hint="eastAsia"/>
          <w:kern w:val="0"/>
          <w:sz w:val="28"/>
          <w:szCs w:val="28"/>
          <w:lang w:eastAsia="zh-TW"/>
        </w:rPr>
        <w:t>「</w:t>
      </w:r>
      <w:r w:rsidRPr="00681DB4">
        <w:rPr>
          <w:rFonts w:eastAsia="標楷體"/>
          <w:kern w:val="0"/>
          <w:sz w:val="28"/>
          <w:szCs w:val="28"/>
          <w:lang w:eastAsia="zh-TW"/>
        </w:rPr>
        <w:t>APEC</w:t>
      </w:r>
      <w:r w:rsidRPr="00681DB4">
        <w:rPr>
          <w:rFonts w:eastAsia="標楷體" w:hAnsi="標楷體"/>
          <w:kern w:val="0"/>
          <w:sz w:val="28"/>
          <w:szCs w:val="28"/>
          <w:lang w:eastAsia="zh-TW"/>
        </w:rPr>
        <w:t>連結性藍圖</w:t>
      </w:r>
      <w:r w:rsidR="00EC64EE">
        <w:rPr>
          <w:rFonts w:eastAsia="標楷體" w:hAnsi="標楷體" w:hint="eastAsia"/>
          <w:kern w:val="0"/>
          <w:sz w:val="28"/>
          <w:szCs w:val="28"/>
          <w:lang w:eastAsia="zh-TW"/>
        </w:rPr>
        <w:t>」</w:t>
      </w:r>
      <w:r w:rsidRPr="00681DB4">
        <w:rPr>
          <w:rFonts w:eastAsia="標楷體"/>
          <w:kern w:val="0"/>
          <w:sz w:val="28"/>
          <w:szCs w:val="28"/>
          <w:lang w:eastAsia="zh-TW"/>
        </w:rPr>
        <w:t>(APEC Connectivity Blueprint)</w:t>
      </w:r>
    </w:p>
    <w:p w:rsidR="00875689" w:rsidRPr="00681DB4" w:rsidRDefault="00875689" w:rsidP="00B9796F">
      <w:pPr>
        <w:spacing w:line="400" w:lineRule="exact"/>
        <w:jc w:val="left"/>
        <w:rPr>
          <w:rFonts w:eastAsia="標楷體"/>
          <w:kern w:val="0"/>
          <w:sz w:val="28"/>
          <w:szCs w:val="28"/>
          <w:lang w:eastAsia="zh-TW"/>
        </w:rPr>
      </w:pPr>
    </w:p>
    <w:sectPr w:rsidR="00875689" w:rsidRPr="00681DB4" w:rsidSect="00557DEE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94B" w:rsidRDefault="0008394B">
      <w:r>
        <w:separator/>
      </w:r>
    </w:p>
  </w:endnote>
  <w:endnote w:type="continuationSeparator" w:id="0">
    <w:p w:rsidR="0008394B" w:rsidRDefault="0008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67B" w:rsidRDefault="006F1ADC">
    <w:pPr>
      <w:pStyle w:val="ab"/>
      <w:framePr w:h="0" w:wrap="around" w:vAnchor="text" w:hAnchor="margin" w:xAlign="center" w:yAlign="top"/>
      <w:pBdr>
        <w:between w:val="none" w:sz="50" w:space="0" w:color="auto"/>
      </w:pBdr>
    </w:pPr>
    <w:r>
      <w:fldChar w:fldCharType="begin"/>
    </w:r>
    <w:r w:rsidR="0053467B">
      <w:rPr>
        <w:rStyle w:val="aa"/>
      </w:rPr>
      <w:instrText xml:space="preserve"> PAGE  </w:instrText>
    </w:r>
    <w:r>
      <w:fldChar w:fldCharType="separate"/>
    </w:r>
    <w:r w:rsidR="00301FE3">
      <w:rPr>
        <w:rStyle w:val="aa"/>
        <w:noProof/>
      </w:rPr>
      <w:t>14</w:t>
    </w:r>
    <w:r>
      <w:fldChar w:fldCharType="end"/>
    </w:r>
  </w:p>
  <w:p w:rsidR="0053467B" w:rsidRDefault="0053467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94B" w:rsidRDefault="0008394B">
      <w:r>
        <w:separator/>
      </w:r>
    </w:p>
  </w:footnote>
  <w:footnote w:type="continuationSeparator" w:id="0">
    <w:p w:rsidR="0008394B" w:rsidRDefault="00083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0409000F"/>
    <w:lvl w:ilvl="0">
      <w:start w:val="1"/>
      <w:numFmt w:val="decimal"/>
      <w:lvlText w:val="%1."/>
      <w:lvlJc w:val="left"/>
      <w:pPr>
        <w:ind w:left="906" w:hanging="480"/>
      </w:pPr>
      <w:rPr>
        <w:rFonts w:hint="default"/>
        <w:b w:val="0"/>
        <w:lang w:val="en-US"/>
      </w:rPr>
    </w:lvl>
  </w:abstractNum>
  <w:abstractNum w:abstractNumId="1">
    <w:nsid w:val="09DD2375"/>
    <w:multiLevelType w:val="singleLevel"/>
    <w:tmpl w:val="1AB857B8"/>
    <w:lvl w:ilvl="0">
      <w:start w:val="1"/>
      <w:numFmt w:val="decimal"/>
      <w:suff w:val="nothing"/>
      <w:lvlText w:val="%1．"/>
      <w:lvlJc w:val="left"/>
      <w:pPr>
        <w:ind w:left="26" w:firstLine="400"/>
      </w:pPr>
      <w:rPr>
        <w:rFonts w:hint="default"/>
        <w:lang w:val="en-US"/>
      </w:rPr>
    </w:lvl>
  </w:abstractNum>
  <w:abstractNum w:abstractNumId="2">
    <w:nsid w:val="21543F1F"/>
    <w:multiLevelType w:val="singleLevel"/>
    <w:tmpl w:val="1AB857B8"/>
    <w:lvl w:ilvl="0">
      <w:start w:val="1"/>
      <w:numFmt w:val="decimal"/>
      <w:suff w:val="nothing"/>
      <w:lvlText w:val="%1．"/>
      <w:lvlJc w:val="left"/>
      <w:pPr>
        <w:ind w:left="26" w:firstLine="400"/>
      </w:pPr>
      <w:rPr>
        <w:rFonts w:hint="default"/>
        <w:lang w:val="en-US"/>
      </w:rPr>
    </w:lvl>
  </w:abstractNum>
  <w:abstractNum w:abstractNumId="3">
    <w:nsid w:val="2B5F1D0E"/>
    <w:multiLevelType w:val="hybridMultilevel"/>
    <w:tmpl w:val="E4508764"/>
    <w:lvl w:ilvl="0" w:tplc="B24481DC">
      <w:start w:val="25"/>
      <w:numFmt w:val="decimal"/>
      <w:lvlText w:val="%1."/>
      <w:lvlJc w:val="left"/>
      <w:pPr>
        <w:ind w:left="84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05A6C63"/>
    <w:multiLevelType w:val="hybridMultilevel"/>
    <w:tmpl w:val="E4508764"/>
    <w:lvl w:ilvl="0" w:tplc="B24481DC">
      <w:start w:val="25"/>
      <w:numFmt w:val="decimal"/>
      <w:lvlText w:val="%1."/>
      <w:lvlJc w:val="left"/>
      <w:pPr>
        <w:ind w:left="84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9865938"/>
    <w:multiLevelType w:val="singleLevel"/>
    <w:tmpl w:val="1AB857B8"/>
    <w:lvl w:ilvl="0">
      <w:start w:val="1"/>
      <w:numFmt w:val="decimal"/>
      <w:suff w:val="nothing"/>
      <w:lvlText w:val="%1．"/>
      <w:lvlJc w:val="left"/>
      <w:pPr>
        <w:ind w:left="26" w:firstLine="400"/>
      </w:pPr>
      <w:rPr>
        <w:rFonts w:hint="default"/>
        <w:lang w:val="en-US"/>
      </w:rPr>
    </w:lvl>
  </w:abstractNum>
  <w:abstractNum w:abstractNumId="6">
    <w:nsid w:val="777A5229"/>
    <w:multiLevelType w:val="singleLevel"/>
    <w:tmpl w:val="1AB857B8"/>
    <w:lvl w:ilvl="0">
      <w:start w:val="1"/>
      <w:numFmt w:val="decimal"/>
      <w:suff w:val="nothing"/>
      <w:lvlText w:val="%1．"/>
      <w:lvlJc w:val="left"/>
      <w:pPr>
        <w:ind w:left="26" w:firstLine="400"/>
      </w:pPr>
      <w:rPr>
        <w:rFonts w:hint="default"/>
        <w:lang w:val="en-US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782"/>
    <w:rsid w:val="000019C6"/>
    <w:rsid w:val="00001D8B"/>
    <w:rsid w:val="00001E6F"/>
    <w:rsid w:val="000038C1"/>
    <w:rsid w:val="0000394D"/>
    <w:rsid w:val="000039B6"/>
    <w:rsid w:val="0001505F"/>
    <w:rsid w:val="000162F9"/>
    <w:rsid w:val="00022A5B"/>
    <w:rsid w:val="00023965"/>
    <w:rsid w:val="00025271"/>
    <w:rsid w:val="000301A4"/>
    <w:rsid w:val="000311E1"/>
    <w:rsid w:val="00031F2B"/>
    <w:rsid w:val="00037C76"/>
    <w:rsid w:val="00047163"/>
    <w:rsid w:val="00047691"/>
    <w:rsid w:val="000558B1"/>
    <w:rsid w:val="00060605"/>
    <w:rsid w:val="00061326"/>
    <w:rsid w:val="00061B1F"/>
    <w:rsid w:val="0006289E"/>
    <w:rsid w:val="00065BF8"/>
    <w:rsid w:val="00072433"/>
    <w:rsid w:val="000737E4"/>
    <w:rsid w:val="00073A46"/>
    <w:rsid w:val="00074723"/>
    <w:rsid w:val="00074C5E"/>
    <w:rsid w:val="00075861"/>
    <w:rsid w:val="00076CEF"/>
    <w:rsid w:val="00081160"/>
    <w:rsid w:val="0008394B"/>
    <w:rsid w:val="00083FD0"/>
    <w:rsid w:val="00084E9D"/>
    <w:rsid w:val="00094836"/>
    <w:rsid w:val="00094AA7"/>
    <w:rsid w:val="00095B23"/>
    <w:rsid w:val="000A6270"/>
    <w:rsid w:val="000B1439"/>
    <w:rsid w:val="000C6618"/>
    <w:rsid w:val="000E01FB"/>
    <w:rsid w:val="000F1380"/>
    <w:rsid w:val="000F35C9"/>
    <w:rsid w:val="000F46AE"/>
    <w:rsid w:val="000F632B"/>
    <w:rsid w:val="001036B4"/>
    <w:rsid w:val="00111958"/>
    <w:rsid w:val="00112CD3"/>
    <w:rsid w:val="00121208"/>
    <w:rsid w:val="001216AC"/>
    <w:rsid w:val="00122655"/>
    <w:rsid w:val="00122A13"/>
    <w:rsid w:val="00142304"/>
    <w:rsid w:val="001506FC"/>
    <w:rsid w:val="00155529"/>
    <w:rsid w:val="00156640"/>
    <w:rsid w:val="00160280"/>
    <w:rsid w:val="001612DE"/>
    <w:rsid w:val="0016325D"/>
    <w:rsid w:val="0016376E"/>
    <w:rsid w:val="001654F2"/>
    <w:rsid w:val="001678C9"/>
    <w:rsid w:val="001707FF"/>
    <w:rsid w:val="00171A8D"/>
    <w:rsid w:val="00172A27"/>
    <w:rsid w:val="001755D3"/>
    <w:rsid w:val="001807B3"/>
    <w:rsid w:val="0018292E"/>
    <w:rsid w:val="0018418C"/>
    <w:rsid w:val="0018654B"/>
    <w:rsid w:val="00187E6C"/>
    <w:rsid w:val="00191889"/>
    <w:rsid w:val="001A7DD4"/>
    <w:rsid w:val="001C0205"/>
    <w:rsid w:val="001C0558"/>
    <w:rsid w:val="001C1D79"/>
    <w:rsid w:val="001C2D5A"/>
    <w:rsid w:val="001C677C"/>
    <w:rsid w:val="001C791E"/>
    <w:rsid w:val="001D74EC"/>
    <w:rsid w:val="001E048E"/>
    <w:rsid w:val="001E13E4"/>
    <w:rsid w:val="001E1A24"/>
    <w:rsid w:val="001E2BD0"/>
    <w:rsid w:val="001E3EF4"/>
    <w:rsid w:val="001E67B0"/>
    <w:rsid w:val="001F0457"/>
    <w:rsid w:val="001F0CF1"/>
    <w:rsid w:val="001F39AE"/>
    <w:rsid w:val="001F432B"/>
    <w:rsid w:val="001F5D49"/>
    <w:rsid w:val="001F7ACD"/>
    <w:rsid w:val="0020221F"/>
    <w:rsid w:val="00206AA4"/>
    <w:rsid w:val="00206E2D"/>
    <w:rsid w:val="002104F2"/>
    <w:rsid w:val="00215F96"/>
    <w:rsid w:val="00216C6C"/>
    <w:rsid w:val="00217DA4"/>
    <w:rsid w:val="0022018D"/>
    <w:rsid w:val="002234E1"/>
    <w:rsid w:val="00223E20"/>
    <w:rsid w:val="002268EE"/>
    <w:rsid w:val="002327BD"/>
    <w:rsid w:val="00236310"/>
    <w:rsid w:val="00241794"/>
    <w:rsid w:val="0024274B"/>
    <w:rsid w:val="0024572F"/>
    <w:rsid w:val="00257895"/>
    <w:rsid w:val="00260826"/>
    <w:rsid w:val="00267A72"/>
    <w:rsid w:val="00274D64"/>
    <w:rsid w:val="00277A0C"/>
    <w:rsid w:val="00287286"/>
    <w:rsid w:val="00290CFC"/>
    <w:rsid w:val="002949EB"/>
    <w:rsid w:val="00294E72"/>
    <w:rsid w:val="002A6F9F"/>
    <w:rsid w:val="002B070F"/>
    <w:rsid w:val="002B0A6F"/>
    <w:rsid w:val="002B3A7F"/>
    <w:rsid w:val="002C158B"/>
    <w:rsid w:val="002C1DB5"/>
    <w:rsid w:val="002C75D6"/>
    <w:rsid w:val="002D0835"/>
    <w:rsid w:val="002D13BD"/>
    <w:rsid w:val="002D19CA"/>
    <w:rsid w:val="002D524D"/>
    <w:rsid w:val="002D608D"/>
    <w:rsid w:val="002E3958"/>
    <w:rsid w:val="002E5368"/>
    <w:rsid w:val="002F06C7"/>
    <w:rsid w:val="002F1BFA"/>
    <w:rsid w:val="002F3AB9"/>
    <w:rsid w:val="00301557"/>
    <w:rsid w:val="00301FE3"/>
    <w:rsid w:val="003138BF"/>
    <w:rsid w:val="00315BF0"/>
    <w:rsid w:val="00317898"/>
    <w:rsid w:val="003219C2"/>
    <w:rsid w:val="00323726"/>
    <w:rsid w:val="00325989"/>
    <w:rsid w:val="00326D76"/>
    <w:rsid w:val="003301B3"/>
    <w:rsid w:val="00330E6E"/>
    <w:rsid w:val="003329AB"/>
    <w:rsid w:val="003335A7"/>
    <w:rsid w:val="00336C0A"/>
    <w:rsid w:val="00337C5E"/>
    <w:rsid w:val="003403B1"/>
    <w:rsid w:val="00341FBF"/>
    <w:rsid w:val="00346EB6"/>
    <w:rsid w:val="00355D35"/>
    <w:rsid w:val="00356026"/>
    <w:rsid w:val="00366276"/>
    <w:rsid w:val="003667CE"/>
    <w:rsid w:val="003723F9"/>
    <w:rsid w:val="00372809"/>
    <w:rsid w:val="00374A67"/>
    <w:rsid w:val="00391748"/>
    <w:rsid w:val="00393EAC"/>
    <w:rsid w:val="00394DB8"/>
    <w:rsid w:val="00395784"/>
    <w:rsid w:val="00396CE4"/>
    <w:rsid w:val="003A6706"/>
    <w:rsid w:val="003A6C87"/>
    <w:rsid w:val="003A76F2"/>
    <w:rsid w:val="003B2CEC"/>
    <w:rsid w:val="003B3781"/>
    <w:rsid w:val="003B4408"/>
    <w:rsid w:val="003C3C2A"/>
    <w:rsid w:val="003C6130"/>
    <w:rsid w:val="003E2785"/>
    <w:rsid w:val="003F21D3"/>
    <w:rsid w:val="003F41A1"/>
    <w:rsid w:val="003F6AD0"/>
    <w:rsid w:val="003F6E9F"/>
    <w:rsid w:val="00402599"/>
    <w:rsid w:val="00402BB9"/>
    <w:rsid w:val="00421055"/>
    <w:rsid w:val="00424EB1"/>
    <w:rsid w:val="00425C8A"/>
    <w:rsid w:val="00435F7A"/>
    <w:rsid w:val="00452B7B"/>
    <w:rsid w:val="0046405D"/>
    <w:rsid w:val="00472913"/>
    <w:rsid w:val="004755B7"/>
    <w:rsid w:val="00490344"/>
    <w:rsid w:val="00494A23"/>
    <w:rsid w:val="00495094"/>
    <w:rsid w:val="0049521D"/>
    <w:rsid w:val="00497A76"/>
    <w:rsid w:val="004A0B1B"/>
    <w:rsid w:val="004B2E16"/>
    <w:rsid w:val="004B6CF6"/>
    <w:rsid w:val="004C20B1"/>
    <w:rsid w:val="004C2108"/>
    <w:rsid w:val="004C6352"/>
    <w:rsid w:val="004C71C4"/>
    <w:rsid w:val="004D47AE"/>
    <w:rsid w:val="004D4E5B"/>
    <w:rsid w:val="004D6119"/>
    <w:rsid w:val="004E1EFD"/>
    <w:rsid w:val="004E32B4"/>
    <w:rsid w:val="004F154B"/>
    <w:rsid w:val="004F5BFF"/>
    <w:rsid w:val="004F7939"/>
    <w:rsid w:val="00500859"/>
    <w:rsid w:val="0050115A"/>
    <w:rsid w:val="00502C53"/>
    <w:rsid w:val="005034BB"/>
    <w:rsid w:val="00506F5B"/>
    <w:rsid w:val="00510232"/>
    <w:rsid w:val="0051251A"/>
    <w:rsid w:val="005318A1"/>
    <w:rsid w:val="0053467B"/>
    <w:rsid w:val="00534E00"/>
    <w:rsid w:val="00535223"/>
    <w:rsid w:val="00535869"/>
    <w:rsid w:val="005366B6"/>
    <w:rsid w:val="00537632"/>
    <w:rsid w:val="00551855"/>
    <w:rsid w:val="00551C1F"/>
    <w:rsid w:val="00557DEE"/>
    <w:rsid w:val="00563D05"/>
    <w:rsid w:val="005713B1"/>
    <w:rsid w:val="005728DE"/>
    <w:rsid w:val="00573221"/>
    <w:rsid w:val="005737F5"/>
    <w:rsid w:val="00573D7C"/>
    <w:rsid w:val="005752B7"/>
    <w:rsid w:val="00577165"/>
    <w:rsid w:val="005776BD"/>
    <w:rsid w:val="0058115E"/>
    <w:rsid w:val="00585A8E"/>
    <w:rsid w:val="00592CA4"/>
    <w:rsid w:val="00595486"/>
    <w:rsid w:val="005A45A3"/>
    <w:rsid w:val="005B1366"/>
    <w:rsid w:val="005B1B6A"/>
    <w:rsid w:val="005B1CC3"/>
    <w:rsid w:val="005B3435"/>
    <w:rsid w:val="005B5083"/>
    <w:rsid w:val="005D658B"/>
    <w:rsid w:val="005D72AA"/>
    <w:rsid w:val="005D7AC9"/>
    <w:rsid w:val="005E5931"/>
    <w:rsid w:val="005E686E"/>
    <w:rsid w:val="005F137B"/>
    <w:rsid w:val="005F372C"/>
    <w:rsid w:val="005F652E"/>
    <w:rsid w:val="00601FE9"/>
    <w:rsid w:val="0060387A"/>
    <w:rsid w:val="006124E9"/>
    <w:rsid w:val="00613B50"/>
    <w:rsid w:val="00613E69"/>
    <w:rsid w:val="006177B0"/>
    <w:rsid w:val="00617A86"/>
    <w:rsid w:val="00617D52"/>
    <w:rsid w:val="00625942"/>
    <w:rsid w:val="00641AD9"/>
    <w:rsid w:val="00644284"/>
    <w:rsid w:val="00644767"/>
    <w:rsid w:val="006449B8"/>
    <w:rsid w:val="00644A28"/>
    <w:rsid w:val="00645526"/>
    <w:rsid w:val="00645A12"/>
    <w:rsid w:val="00653157"/>
    <w:rsid w:val="006538E3"/>
    <w:rsid w:val="00655241"/>
    <w:rsid w:val="006574D6"/>
    <w:rsid w:val="0066649A"/>
    <w:rsid w:val="00670A86"/>
    <w:rsid w:val="0067179F"/>
    <w:rsid w:val="00681DB4"/>
    <w:rsid w:val="00686A6A"/>
    <w:rsid w:val="00687B26"/>
    <w:rsid w:val="0069134F"/>
    <w:rsid w:val="006937B3"/>
    <w:rsid w:val="00695C22"/>
    <w:rsid w:val="00695F36"/>
    <w:rsid w:val="006961D1"/>
    <w:rsid w:val="00696C52"/>
    <w:rsid w:val="00697DA1"/>
    <w:rsid w:val="006A1CB9"/>
    <w:rsid w:val="006A25CD"/>
    <w:rsid w:val="006A573E"/>
    <w:rsid w:val="006B242B"/>
    <w:rsid w:val="006B5B6A"/>
    <w:rsid w:val="006C0032"/>
    <w:rsid w:val="006C18D5"/>
    <w:rsid w:val="006C237E"/>
    <w:rsid w:val="006D0C62"/>
    <w:rsid w:val="006D4A05"/>
    <w:rsid w:val="006D67CB"/>
    <w:rsid w:val="006D7390"/>
    <w:rsid w:val="006E093B"/>
    <w:rsid w:val="006E18D0"/>
    <w:rsid w:val="006E235B"/>
    <w:rsid w:val="006E46D6"/>
    <w:rsid w:val="006E663B"/>
    <w:rsid w:val="006E7612"/>
    <w:rsid w:val="006F1192"/>
    <w:rsid w:val="006F1ADC"/>
    <w:rsid w:val="006F2045"/>
    <w:rsid w:val="006F3AB1"/>
    <w:rsid w:val="006F5013"/>
    <w:rsid w:val="00700623"/>
    <w:rsid w:val="00702DE4"/>
    <w:rsid w:val="007148CE"/>
    <w:rsid w:val="00717826"/>
    <w:rsid w:val="00720676"/>
    <w:rsid w:val="007228EC"/>
    <w:rsid w:val="00724786"/>
    <w:rsid w:val="00724E6B"/>
    <w:rsid w:val="0072668A"/>
    <w:rsid w:val="00730D25"/>
    <w:rsid w:val="00733B77"/>
    <w:rsid w:val="00734552"/>
    <w:rsid w:val="00742C30"/>
    <w:rsid w:val="007450B9"/>
    <w:rsid w:val="007454F4"/>
    <w:rsid w:val="00755415"/>
    <w:rsid w:val="007564A2"/>
    <w:rsid w:val="00757FE4"/>
    <w:rsid w:val="007619FA"/>
    <w:rsid w:val="00762C4A"/>
    <w:rsid w:val="0077286C"/>
    <w:rsid w:val="0077435A"/>
    <w:rsid w:val="0077769B"/>
    <w:rsid w:val="00782DB4"/>
    <w:rsid w:val="007836A2"/>
    <w:rsid w:val="00783807"/>
    <w:rsid w:val="00784270"/>
    <w:rsid w:val="007847C9"/>
    <w:rsid w:val="007935EE"/>
    <w:rsid w:val="007A5B7F"/>
    <w:rsid w:val="007B3B0E"/>
    <w:rsid w:val="007B7EC2"/>
    <w:rsid w:val="007C16B8"/>
    <w:rsid w:val="007C213D"/>
    <w:rsid w:val="007C2F87"/>
    <w:rsid w:val="007D7CDE"/>
    <w:rsid w:val="007E4D7A"/>
    <w:rsid w:val="007E5D77"/>
    <w:rsid w:val="007E7F38"/>
    <w:rsid w:val="007F5265"/>
    <w:rsid w:val="00805DD0"/>
    <w:rsid w:val="00805E1C"/>
    <w:rsid w:val="00810F35"/>
    <w:rsid w:val="008127E9"/>
    <w:rsid w:val="008136B0"/>
    <w:rsid w:val="00815EB6"/>
    <w:rsid w:val="0081648F"/>
    <w:rsid w:val="0082075B"/>
    <w:rsid w:val="00820861"/>
    <w:rsid w:val="0082117F"/>
    <w:rsid w:val="0082124A"/>
    <w:rsid w:val="00825118"/>
    <w:rsid w:val="00827923"/>
    <w:rsid w:val="00831EF1"/>
    <w:rsid w:val="0083224A"/>
    <w:rsid w:val="00833872"/>
    <w:rsid w:val="00834396"/>
    <w:rsid w:val="00841DF2"/>
    <w:rsid w:val="00842371"/>
    <w:rsid w:val="00846168"/>
    <w:rsid w:val="00854DFA"/>
    <w:rsid w:val="008555DB"/>
    <w:rsid w:val="00855756"/>
    <w:rsid w:val="00856FC6"/>
    <w:rsid w:val="0086023C"/>
    <w:rsid w:val="00861769"/>
    <w:rsid w:val="00861F2B"/>
    <w:rsid w:val="00861F86"/>
    <w:rsid w:val="0086591F"/>
    <w:rsid w:val="0087093F"/>
    <w:rsid w:val="00870E8B"/>
    <w:rsid w:val="008718B9"/>
    <w:rsid w:val="00872016"/>
    <w:rsid w:val="008746BC"/>
    <w:rsid w:val="008753BC"/>
    <w:rsid w:val="00875689"/>
    <w:rsid w:val="0087772F"/>
    <w:rsid w:val="00881787"/>
    <w:rsid w:val="00881D2E"/>
    <w:rsid w:val="00886006"/>
    <w:rsid w:val="00891D3A"/>
    <w:rsid w:val="00894D86"/>
    <w:rsid w:val="008A0BF1"/>
    <w:rsid w:val="008A6B30"/>
    <w:rsid w:val="008A6D3A"/>
    <w:rsid w:val="008B6921"/>
    <w:rsid w:val="008C4D37"/>
    <w:rsid w:val="008C5B25"/>
    <w:rsid w:val="008E06A0"/>
    <w:rsid w:val="008F75C0"/>
    <w:rsid w:val="00905B42"/>
    <w:rsid w:val="00907180"/>
    <w:rsid w:val="00910071"/>
    <w:rsid w:val="00911C10"/>
    <w:rsid w:val="0091581B"/>
    <w:rsid w:val="0091635A"/>
    <w:rsid w:val="00931915"/>
    <w:rsid w:val="00937760"/>
    <w:rsid w:val="0094682A"/>
    <w:rsid w:val="009525C6"/>
    <w:rsid w:val="00954109"/>
    <w:rsid w:val="00954E84"/>
    <w:rsid w:val="00961AD8"/>
    <w:rsid w:val="00972095"/>
    <w:rsid w:val="009766C1"/>
    <w:rsid w:val="00981AC8"/>
    <w:rsid w:val="0098590C"/>
    <w:rsid w:val="00991D10"/>
    <w:rsid w:val="00993E72"/>
    <w:rsid w:val="00994617"/>
    <w:rsid w:val="009A17C1"/>
    <w:rsid w:val="009A6E71"/>
    <w:rsid w:val="009B0434"/>
    <w:rsid w:val="009B7571"/>
    <w:rsid w:val="009B7913"/>
    <w:rsid w:val="009C047B"/>
    <w:rsid w:val="009C2DAD"/>
    <w:rsid w:val="009C3DB9"/>
    <w:rsid w:val="009C6198"/>
    <w:rsid w:val="009E03FB"/>
    <w:rsid w:val="009E564D"/>
    <w:rsid w:val="009F3EC3"/>
    <w:rsid w:val="009F4B12"/>
    <w:rsid w:val="009F522E"/>
    <w:rsid w:val="00A07DE9"/>
    <w:rsid w:val="00A14031"/>
    <w:rsid w:val="00A1509D"/>
    <w:rsid w:val="00A33B7B"/>
    <w:rsid w:val="00A37748"/>
    <w:rsid w:val="00A42BCA"/>
    <w:rsid w:val="00A446B8"/>
    <w:rsid w:val="00A47CA4"/>
    <w:rsid w:val="00A56290"/>
    <w:rsid w:val="00A5765D"/>
    <w:rsid w:val="00A66338"/>
    <w:rsid w:val="00A66EC7"/>
    <w:rsid w:val="00A67DD6"/>
    <w:rsid w:val="00A70951"/>
    <w:rsid w:val="00A82822"/>
    <w:rsid w:val="00A87B5D"/>
    <w:rsid w:val="00A904D7"/>
    <w:rsid w:val="00A95A01"/>
    <w:rsid w:val="00A95BCB"/>
    <w:rsid w:val="00AA2E9F"/>
    <w:rsid w:val="00AA54C0"/>
    <w:rsid w:val="00AB0F35"/>
    <w:rsid w:val="00AB3A35"/>
    <w:rsid w:val="00AB5378"/>
    <w:rsid w:val="00AB5BD4"/>
    <w:rsid w:val="00AC2A01"/>
    <w:rsid w:val="00AC6C13"/>
    <w:rsid w:val="00AC6EFB"/>
    <w:rsid w:val="00AD1E65"/>
    <w:rsid w:val="00AD5766"/>
    <w:rsid w:val="00AE0126"/>
    <w:rsid w:val="00AE7DCD"/>
    <w:rsid w:val="00AF3566"/>
    <w:rsid w:val="00AF5040"/>
    <w:rsid w:val="00AF6A8E"/>
    <w:rsid w:val="00B05B3C"/>
    <w:rsid w:val="00B06B45"/>
    <w:rsid w:val="00B07100"/>
    <w:rsid w:val="00B0727D"/>
    <w:rsid w:val="00B07DE9"/>
    <w:rsid w:val="00B102A6"/>
    <w:rsid w:val="00B13C04"/>
    <w:rsid w:val="00B21316"/>
    <w:rsid w:val="00B245DE"/>
    <w:rsid w:val="00B25953"/>
    <w:rsid w:val="00B26894"/>
    <w:rsid w:val="00B2717E"/>
    <w:rsid w:val="00B354D6"/>
    <w:rsid w:val="00B45878"/>
    <w:rsid w:val="00B46643"/>
    <w:rsid w:val="00B46742"/>
    <w:rsid w:val="00B54124"/>
    <w:rsid w:val="00B5449A"/>
    <w:rsid w:val="00B5459D"/>
    <w:rsid w:val="00B54EB9"/>
    <w:rsid w:val="00B5528F"/>
    <w:rsid w:val="00B6792E"/>
    <w:rsid w:val="00B71ABC"/>
    <w:rsid w:val="00B73D70"/>
    <w:rsid w:val="00B86D4F"/>
    <w:rsid w:val="00B8784F"/>
    <w:rsid w:val="00B90FE6"/>
    <w:rsid w:val="00B92189"/>
    <w:rsid w:val="00B94D4A"/>
    <w:rsid w:val="00B95B01"/>
    <w:rsid w:val="00B96E74"/>
    <w:rsid w:val="00B9796F"/>
    <w:rsid w:val="00BA3068"/>
    <w:rsid w:val="00BA7B89"/>
    <w:rsid w:val="00BB1408"/>
    <w:rsid w:val="00BB30E3"/>
    <w:rsid w:val="00BB4AE5"/>
    <w:rsid w:val="00BB67D9"/>
    <w:rsid w:val="00BB7311"/>
    <w:rsid w:val="00BC60FA"/>
    <w:rsid w:val="00BD2067"/>
    <w:rsid w:val="00BD2B2E"/>
    <w:rsid w:val="00BD57E9"/>
    <w:rsid w:val="00BE0141"/>
    <w:rsid w:val="00BF26B6"/>
    <w:rsid w:val="00BF2D52"/>
    <w:rsid w:val="00BF794C"/>
    <w:rsid w:val="00C018D5"/>
    <w:rsid w:val="00C02FDB"/>
    <w:rsid w:val="00C0594C"/>
    <w:rsid w:val="00C16025"/>
    <w:rsid w:val="00C203FF"/>
    <w:rsid w:val="00C2448F"/>
    <w:rsid w:val="00C255BE"/>
    <w:rsid w:val="00C266E9"/>
    <w:rsid w:val="00C31D96"/>
    <w:rsid w:val="00C37919"/>
    <w:rsid w:val="00C40BFF"/>
    <w:rsid w:val="00C412F7"/>
    <w:rsid w:val="00C4667B"/>
    <w:rsid w:val="00C470AD"/>
    <w:rsid w:val="00C64784"/>
    <w:rsid w:val="00C67DC1"/>
    <w:rsid w:val="00C71BEA"/>
    <w:rsid w:val="00C739E6"/>
    <w:rsid w:val="00C84CCB"/>
    <w:rsid w:val="00C87A34"/>
    <w:rsid w:val="00C93A9B"/>
    <w:rsid w:val="00CA2B50"/>
    <w:rsid w:val="00CA3331"/>
    <w:rsid w:val="00CA4A80"/>
    <w:rsid w:val="00CA5B27"/>
    <w:rsid w:val="00CA72E6"/>
    <w:rsid w:val="00CB7A50"/>
    <w:rsid w:val="00CC52EB"/>
    <w:rsid w:val="00CC7600"/>
    <w:rsid w:val="00CD11B5"/>
    <w:rsid w:val="00CD3CE4"/>
    <w:rsid w:val="00CD575E"/>
    <w:rsid w:val="00CD73BE"/>
    <w:rsid w:val="00CE0351"/>
    <w:rsid w:val="00CE5668"/>
    <w:rsid w:val="00CF6717"/>
    <w:rsid w:val="00D000C2"/>
    <w:rsid w:val="00D00323"/>
    <w:rsid w:val="00D0074F"/>
    <w:rsid w:val="00D03387"/>
    <w:rsid w:val="00D03D5A"/>
    <w:rsid w:val="00D0443B"/>
    <w:rsid w:val="00D122EF"/>
    <w:rsid w:val="00D21A98"/>
    <w:rsid w:val="00D25003"/>
    <w:rsid w:val="00D429D8"/>
    <w:rsid w:val="00D434CA"/>
    <w:rsid w:val="00D43BA1"/>
    <w:rsid w:val="00D46CF6"/>
    <w:rsid w:val="00D5211C"/>
    <w:rsid w:val="00D529FC"/>
    <w:rsid w:val="00D5514A"/>
    <w:rsid w:val="00D554E6"/>
    <w:rsid w:val="00D563DC"/>
    <w:rsid w:val="00D671A0"/>
    <w:rsid w:val="00D7398B"/>
    <w:rsid w:val="00D81A58"/>
    <w:rsid w:val="00D86C84"/>
    <w:rsid w:val="00D87651"/>
    <w:rsid w:val="00D91BB1"/>
    <w:rsid w:val="00D92553"/>
    <w:rsid w:val="00D9427C"/>
    <w:rsid w:val="00D951A3"/>
    <w:rsid w:val="00DA2CF8"/>
    <w:rsid w:val="00DA70DC"/>
    <w:rsid w:val="00DC5732"/>
    <w:rsid w:val="00DD296B"/>
    <w:rsid w:val="00DD52D9"/>
    <w:rsid w:val="00DD5331"/>
    <w:rsid w:val="00DE00E6"/>
    <w:rsid w:val="00DE4310"/>
    <w:rsid w:val="00DE6156"/>
    <w:rsid w:val="00DE7A9B"/>
    <w:rsid w:val="00DF1CD0"/>
    <w:rsid w:val="00DF3A8F"/>
    <w:rsid w:val="00E00772"/>
    <w:rsid w:val="00E00D43"/>
    <w:rsid w:val="00E0262D"/>
    <w:rsid w:val="00E03DD8"/>
    <w:rsid w:val="00E052A7"/>
    <w:rsid w:val="00E10A92"/>
    <w:rsid w:val="00E177C2"/>
    <w:rsid w:val="00E20A0C"/>
    <w:rsid w:val="00E2193B"/>
    <w:rsid w:val="00E33BF6"/>
    <w:rsid w:val="00E34365"/>
    <w:rsid w:val="00E3658C"/>
    <w:rsid w:val="00E40E73"/>
    <w:rsid w:val="00E45B51"/>
    <w:rsid w:val="00E52B74"/>
    <w:rsid w:val="00E65E17"/>
    <w:rsid w:val="00E65EEC"/>
    <w:rsid w:val="00E6654E"/>
    <w:rsid w:val="00E701A1"/>
    <w:rsid w:val="00E749E6"/>
    <w:rsid w:val="00E751C8"/>
    <w:rsid w:val="00E838DD"/>
    <w:rsid w:val="00E90A22"/>
    <w:rsid w:val="00E92D74"/>
    <w:rsid w:val="00E95700"/>
    <w:rsid w:val="00E95FB8"/>
    <w:rsid w:val="00E9622A"/>
    <w:rsid w:val="00E96E43"/>
    <w:rsid w:val="00E978C2"/>
    <w:rsid w:val="00EA0580"/>
    <w:rsid w:val="00EA0DFC"/>
    <w:rsid w:val="00EA12C8"/>
    <w:rsid w:val="00EB13BC"/>
    <w:rsid w:val="00EB1864"/>
    <w:rsid w:val="00EB24BB"/>
    <w:rsid w:val="00EB3B11"/>
    <w:rsid w:val="00EC3FF7"/>
    <w:rsid w:val="00EC60B2"/>
    <w:rsid w:val="00EC64EE"/>
    <w:rsid w:val="00EC7A56"/>
    <w:rsid w:val="00ED2D65"/>
    <w:rsid w:val="00ED380A"/>
    <w:rsid w:val="00ED53AF"/>
    <w:rsid w:val="00ED6830"/>
    <w:rsid w:val="00ED7C1E"/>
    <w:rsid w:val="00ED7D0D"/>
    <w:rsid w:val="00EE0138"/>
    <w:rsid w:val="00EE0828"/>
    <w:rsid w:val="00EE291E"/>
    <w:rsid w:val="00EE67B8"/>
    <w:rsid w:val="00EF1A7B"/>
    <w:rsid w:val="00EF3010"/>
    <w:rsid w:val="00EF7F79"/>
    <w:rsid w:val="00F00759"/>
    <w:rsid w:val="00F010D6"/>
    <w:rsid w:val="00F01E4D"/>
    <w:rsid w:val="00F06CB5"/>
    <w:rsid w:val="00F1112C"/>
    <w:rsid w:val="00F147A2"/>
    <w:rsid w:val="00F24EBD"/>
    <w:rsid w:val="00F334FD"/>
    <w:rsid w:val="00F336EE"/>
    <w:rsid w:val="00F33A80"/>
    <w:rsid w:val="00F4075C"/>
    <w:rsid w:val="00F43C26"/>
    <w:rsid w:val="00F549A1"/>
    <w:rsid w:val="00F57E0B"/>
    <w:rsid w:val="00F61B3A"/>
    <w:rsid w:val="00F63F9F"/>
    <w:rsid w:val="00F6414A"/>
    <w:rsid w:val="00F64F21"/>
    <w:rsid w:val="00F70F38"/>
    <w:rsid w:val="00F73FC2"/>
    <w:rsid w:val="00F75938"/>
    <w:rsid w:val="00F80A62"/>
    <w:rsid w:val="00F83EF5"/>
    <w:rsid w:val="00F84DA6"/>
    <w:rsid w:val="00F853AE"/>
    <w:rsid w:val="00F917C3"/>
    <w:rsid w:val="00FA0988"/>
    <w:rsid w:val="00FA0D9B"/>
    <w:rsid w:val="00FA1FCA"/>
    <w:rsid w:val="00FA368B"/>
    <w:rsid w:val="00FA37D5"/>
    <w:rsid w:val="00FA5C6F"/>
    <w:rsid w:val="00FA68D9"/>
    <w:rsid w:val="00FA7E8B"/>
    <w:rsid w:val="00FB178C"/>
    <w:rsid w:val="00FB65A2"/>
    <w:rsid w:val="00FB7FC9"/>
    <w:rsid w:val="00FC46CC"/>
    <w:rsid w:val="00FD0B1D"/>
    <w:rsid w:val="00FD610D"/>
    <w:rsid w:val="00FE2715"/>
    <w:rsid w:val="00FE4312"/>
    <w:rsid w:val="00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D9A2E0BB-4DAA-4C9D-ACCA-C6AE0AAF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DEE"/>
    <w:pPr>
      <w:widowControl w:val="0"/>
      <w:jc w:val="both"/>
    </w:pPr>
    <w:rPr>
      <w:kern w:val="2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主旨 字元"/>
    <w:basedOn w:val="a4"/>
    <w:link w:val="a5"/>
    <w:rsid w:val="00557DEE"/>
    <w:rPr>
      <w:kern w:val="2"/>
      <w:sz w:val="21"/>
    </w:rPr>
  </w:style>
  <w:style w:type="character" w:customStyle="1" w:styleId="a6">
    <w:name w:val="註解方塊文字 字元"/>
    <w:link w:val="a7"/>
    <w:rsid w:val="00557DEE"/>
    <w:rPr>
      <w:rFonts w:ascii="Tahoma" w:hAnsi="Tahoma" w:cs="Tahoma"/>
      <w:kern w:val="2"/>
      <w:sz w:val="16"/>
      <w:szCs w:val="16"/>
    </w:rPr>
  </w:style>
  <w:style w:type="character" w:customStyle="1" w:styleId="a4">
    <w:name w:val="註解文字 字元"/>
    <w:link w:val="a8"/>
    <w:rsid w:val="00557DEE"/>
    <w:rPr>
      <w:kern w:val="2"/>
      <w:sz w:val="21"/>
    </w:rPr>
  </w:style>
  <w:style w:type="character" w:styleId="a9">
    <w:name w:val="annotation reference"/>
    <w:rsid w:val="00557DEE"/>
    <w:rPr>
      <w:sz w:val="16"/>
      <w:szCs w:val="16"/>
    </w:rPr>
  </w:style>
  <w:style w:type="character" w:styleId="aa">
    <w:name w:val="page number"/>
    <w:basedOn w:val="a0"/>
    <w:rsid w:val="00557DEE"/>
  </w:style>
  <w:style w:type="paragraph" w:styleId="a8">
    <w:name w:val="annotation text"/>
    <w:basedOn w:val="a"/>
    <w:link w:val="a4"/>
    <w:rsid w:val="00557DEE"/>
  </w:style>
  <w:style w:type="paragraph" w:customStyle="1" w:styleId="1">
    <w:name w:val="清單段落1"/>
    <w:basedOn w:val="a"/>
    <w:rsid w:val="00557DEE"/>
    <w:pPr>
      <w:ind w:left="720"/>
    </w:pPr>
  </w:style>
  <w:style w:type="paragraph" w:styleId="a5">
    <w:name w:val="annotation subject"/>
    <w:basedOn w:val="a8"/>
    <w:next w:val="a8"/>
    <w:link w:val="a3"/>
    <w:rsid w:val="00557DEE"/>
  </w:style>
  <w:style w:type="paragraph" w:styleId="ab">
    <w:name w:val="footer"/>
    <w:basedOn w:val="a"/>
    <w:rsid w:val="00557DE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alloon Text"/>
    <w:basedOn w:val="a"/>
    <w:link w:val="a6"/>
    <w:rsid w:val="00557DEE"/>
    <w:rPr>
      <w:rFonts w:ascii="Tahoma" w:hAnsi="Tahoma"/>
      <w:sz w:val="16"/>
      <w:szCs w:val="16"/>
    </w:rPr>
  </w:style>
  <w:style w:type="paragraph" w:styleId="ac">
    <w:name w:val="header"/>
    <w:basedOn w:val="a"/>
    <w:rsid w:val="00557DE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d">
    <w:name w:val="List Paragraph"/>
    <w:basedOn w:val="a"/>
    <w:uiPriority w:val="34"/>
    <w:qFormat/>
    <w:rsid w:val="005366B6"/>
    <w:pPr>
      <w:ind w:leftChars="200" w:left="480"/>
    </w:pPr>
  </w:style>
  <w:style w:type="character" w:styleId="ae">
    <w:name w:val="Placeholder Text"/>
    <w:basedOn w:val="a0"/>
    <w:uiPriority w:val="99"/>
    <w:semiHidden/>
    <w:rsid w:val="00022A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9383</Words>
  <Characters>4616</Characters>
  <Application>Microsoft Office Word</Application>
  <DocSecurity>0</DocSecurity>
  <PresentationFormat/>
  <Lines>38</Lines>
  <Paragraphs>27</Paragraphs>
  <Slides>0</Slides>
  <Notes>0</Notes>
  <HiddenSlides>0</HiddenSlides>
  <MMClips>0</MMClips>
  <ScaleCrop>false</ScaleCrop>
  <Company>United Nations</Company>
  <LinksUpToDate>false</LinksUpToDate>
  <CharactersWithSpaces>13972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妫板棗顕辨禍鍝勵吅鐟封偓</dc:title>
  <dc:creator>W1682932</dc:creator>
  <cp:lastModifiedBy>user</cp:lastModifiedBy>
  <cp:revision>2</cp:revision>
  <cp:lastPrinted>2014-10-14T12:32:00Z</cp:lastPrinted>
  <dcterms:created xsi:type="dcterms:W3CDTF">2014-11-11T04:35:00Z</dcterms:created>
  <dcterms:modified xsi:type="dcterms:W3CDTF">2014-11-11T04:35:00Z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